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21" w:rsidRDefault="00A64221" w:rsidP="00A64221">
      <w:pPr>
        <w:spacing w:after="120" w:line="360" w:lineRule="auto"/>
        <w:jc w:val="center"/>
        <w:rPr>
          <w:rFonts w:ascii="Courier New" w:hAnsi="Courier New" w:cs="Courier New"/>
          <w:b/>
        </w:rPr>
      </w:pPr>
      <w:r>
        <w:rPr>
          <w:rFonts w:ascii="Courier New" w:hAnsi="Courier New" w:cs="Courier New"/>
          <w:b/>
        </w:rPr>
        <w:t>ANEXO III</w:t>
      </w:r>
    </w:p>
    <w:p w:rsidR="00A64221" w:rsidRDefault="00A64221" w:rsidP="00A64221">
      <w:pPr>
        <w:spacing w:after="120" w:line="360" w:lineRule="auto"/>
        <w:jc w:val="center"/>
        <w:rPr>
          <w:rFonts w:ascii="Courier New" w:hAnsi="Courier New" w:cs="Courier New"/>
          <w:b/>
          <w:color w:val="FF0000"/>
        </w:rPr>
      </w:pPr>
      <w:r>
        <w:rPr>
          <w:rFonts w:ascii="Courier New" w:hAnsi="Courier New" w:cs="Courier New"/>
          <w:b/>
          <w:color w:val="000000"/>
        </w:rPr>
        <w:t xml:space="preserve">Currículo de las áreas de Estrategias Lectoras y Producción de Textos, Razonamiento Matemático y Resolución de </w:t>
      </w:r>
      <w:r>
        <w:rPr>
          <w:rFonts w:ascii="Courier New" w:hAnsi="Courier New" w:cs="Courier New"/>
          <w:b/>
        </w:rPr>
        <w:t>Problemas</w:t>
      </w:r>
      <w:r>
        <w:rPr>
          <w:rFonts w:ascii="Courier New" w:hAnsi="Courier New" w:cs="Courier New"/>
          <w:b/>
          <w:color w:val="FF0000"/>
        </w:rPr>
        <w:t xml:space="preserve"> y de Segunda Lengua Extranjera</w:t>
      </w:r>
    </w:p>
    <w:p w:rsidR="00570703" w:rsidRPr="00301308" w:rsidRDefault="008779CE" w:rsidP="008341C0">
      <w:pPr>
        <w:pStyle w:val="Ttulo1"/>
        <w:spacing w:before="0" w:after="240"/>
        <w:ind w:left="720" w:hanging="720"/>
        <w:jc w:val="center"/>
        <w:rPr>
          <w:rFonts w:ascii="Courier New" w:hAnsi="Courier New" w:cs="Courier New"/>
          <w:color w:val="auto"/>
        </w:rPr>
      </w:pPr>
      <w:r w:rsidRPr="00301308">
        <w:rPr>
          <w:rFonts w:ascii="Courier New" w:hAnsi="Courier New" w:cs="Courier New"/>
          <w:color w:val="auto"/>
        </w:rPr>
        <w:t>ESTRATEGIAS LECTORAS Y PRODUCCIÓN DE TEXTOS</w:t>
      </w:r>
    </w:p>
    <w:p w:rsidR="00301308" w:rsidRPr="00301308" w:rsidRDefault="00301308" w:rsidP="00301308">
      <w:pPr>
        <w:pStyle w:val="xa1"/>
        <w:spacing w:after="120" w:line="360" w:lineRule="auto"/>
        <w:ind w:left="0" w:right="0" w:firstLine="720"/>
        <w:rPr>
          <w:rFonts w:ascii="Courier New" w:hAnsi="Courier New" w:cs="Courier New"/>
          <w:color w:val="333333"/>
        </w:rPr>
      </w:pPr>
      <w:r w:rsidRPr="00301308">
        <w:rPr>
          <w:rFonts w:ascii="Courier New" w:hAnsi="Courier New" w:cs="Courier New"/>
          <w:color w:val="333333"/>
        </w:rPr>
        <w:t>La lectura y la escritura son los instrumentos a través de los cuales se ponen en marcha los procesos cognitivos que elaboran el conocimiento del mundo, de las demás personas y de una misma y uno mismo, desempeñando, por lo tanto, un papel fundamental como herramienta de adquisición de nuevos aprendizajes a lo largo de la vida.</w:t>
      </w:r>
    </w:p>
    <w:p w:rsidR="00301308" w:rsidRPr="00301308" w:rsidRDefault="00301308" w:rsidP="00301308">
      <w:pPr>
        <w:pStyle w:val="xa1"/>
        <w:spacing w:after="120" w:line="360" w:lineRule="auto"/>
        <w:ind w:left="0" w:right="0" w:firstLine="720"/>
        <w:rPr>
          <w:rFonts w:ascii="Courier New" w:hAnsi="Courier New" w:cs="Courier New"/>
          <w:color w:val="333333"/>
        </w:rPr>
      </w:pPr>
      <w:r w:rsidRPr="00301308">
        <w:rPr>
          <w:rFonts w:ascii="Courier New" w:hAnsi="Courier New" w:cs="Courier New"/>
          <w:color w:val="333333"/>
        </w:rPr>
        <w:t>El área de Estrategias Lectoras y Producción de Textos tiene como finalidad, a lo largo de la etapa, el desarrollo de las destrezas lectoras y de escritura. Mediante el desarrollo de estas destrezas, las alumnas y los alumnos podrán desenvolverse satisfactoriamente en cualquier situación comunicativa de los ámbitos personal, social y educativo. La estructuración del pensamiento del ser humano se configura a través del lenguaje, de ahí que esa capacidad de comprender y de expresarse sea el mejor y el más eficaz instrumento de aprendizaje.</w:t>
      </w:r>
    </w:p>
    <w:p w:rsidR="00301308" w:rsidRPr="00301308" w:rsidRDefault="00301308" w:rsidP="00301308">
      <w:pPr>
        <w:pStyle w:val="xa1"/>
        <w:spacing w:after="120" w:line="360" w:lineRule="auto"/>
        <w:ind w:left="0" w:right="0" w:firstLine="720"/>
        <w:rPr>
          <w:rFonts w:ascii="Courier New" w:hAnsi="Courier New" w:cs="Courier New"/>
          <w:color w:val="333333"/>
        </w:rPr>
      </w:pPr>
      <w:r w:rsidRPr="00301308">
        <w:rPr>
          <w:rFonts w:ascii="Courier New" w:hAnsi="Courier New" w:cs="Courier New"/>
          <w:color w:val="333333"/>
        </w:rPr>
        <w:t xml:space="preserve">Las destrezas comunicativas orales y escritas están íntimamente relacionadas, de tal manera que desarrollando unas también se contribuye a potenciar las otras. En lo que a estrategias lectoras del alumnado se refiere, resulta indudable que a leer se aprende leyendo. La práctica es fundamental para desarrollar y consolidar estas destrezas lectoras, no </w:t>
      </w:r>
      <w:r w:rsidR="00DD1590" w:rsidRPr="00301308">
        <w:rPr>
          <w:rFonts w:ascii="Courier New" w:hAnsi="Courier New" w:cs="Courier New"/>
          <w:color w:val="333333"/>
        </w:rPr>
        <w:t>obstante,</w:t>
      </w:r>
      <w:r w:rsidRPr="00301308">
        <w:rPr>
          <w:rFonts w:ascii="Courier New" w:hAnsi="Courier New" w:cs="Courier New"/>
          <w:color w:val="333333"/>
        </w:rPr>
        <w:t xml:space="preserve"> lo cual, es preciso ayudar a las alumnas y alumnos a adquirir estrategias personales que puedan utilizar en diferentes contextos y situaciones, de forma complementaria a los objetivos del área de Lengua Castellana y Literatura. De igual modo, el área de Estrategias Lectoras y Producción de Textos pretende potenciar la destreza comunicativa de forma escrita. La producción de textos escritos requiere de una serie de habilidades que no se </w:t>
      </w:r>
      <w:r w:rsidRPr="00301308">
        <w:rPr>
          <w:rFonts w:ascii="Courier New" w:hAnsi="Courier New" w:cs="Courier New"/>
          <w:color w:val="333333"/>
        </w:rPr>
        <w:lastRenderedPageBreak/>
        <w:t>adquieren de forma automática, sino que requiere de un tratamiento didáctico, específico y planificado, además de una práctica asidua y reflexiva.</w:t>
      </w:r>
    </w:p>
    <w:p w:rsidR="00301308" w:rsidRPr="00301308" w:rsidRDefault="00301308" w:rsidP="00301308">
      <w:pPr>
        <w:pStyle w:val="xa1"/>
        <w:spacing w:after="120" w:line="360" w:lineRule="auto"/>
        <w:ind w:left="0" w:right="0" w:firstLine="720"/>
        <w:rPr>
          <w:rFonts w:ascii="Courier New" w:hAnsi="Courier New" w:cs="Courier New"/>
        </w:rPr>
      </w:pPr>
      <w:r w:rsidRPr="00301308">
        <w:rPr>
          <w:rFonts w:ascii="Courier New" w:hAnsi="Courier New" w:cs="Courier New"/>
        </w:rPr>
        <w:t xml:space="preserve">Con la presente área se persigue que el alumnado sea capaz de comprender, interpretar y producir textos escritos y multimodales, al objeto de adquirir y construir conocimiento, así como para dar respuesta a necesidades, intereses y demandas comunicativas concretas.  </w:t>
      </w:r>
    </w:p>
    <w:p w:rsidR="00301308" w:rsidRPr="00301308" w:rsidRDefault="00301308" w:rsidP="00301308">
      <w:pPr>
        <w:pStyle w:val="xa1"/>
        <w:spacing w:after="120" w:line="360" w:lineRule="auto"/>
        <w:ind w:left="0" w:right="0" w:firstLine="720"/>
        <w:rPr>
          <w:rFonts w:ascii="Courier New" w:hAnsi="Courier New" w:cs="Courier New"/>
          <w:color w:val="333333"/>
        </w:rPr>
      </w:pPr>
      <w:r w:rsidRPr="00301308">
        <w:rPr>
          <w:rFonts w:ascii="Courier New" w:hAnsi="Courier New" w:cs="Courier New"/>
          <w:color w:val="333333"/>
        </w:rPr>
        <w:t xml:space="preserve">A efectos del currículo del área de Estrategias Lectoras y Producción de Textos, el mismo contiene las competencias específicas y, para cada una de ellas, la conexión con los descriptores del Perfil de salida del alumnado y sus correspondientes criterios de evaluación, así como los contenidos enunciados en forma de saberes básicos en torno a la comunicación y, dentro de la misma, a los géneros discursivos y los procesos. </w:t>
      </w:r>
    </w:p>
    <w:p w:rsidR="00570703" w:rsidRPr="00A60A1E" w:rsidRDefault="00750BC5" w:rsidP="008341C0">
      <w:pPr>
        <w:pStyle w:val="Ttulo1"/>
        <w:numPr>
          <w:ilvl w:val="0"/>
          <w:numId w:val="1"/>
        </w:numPr>
        <w:tabs>
          <w:tab w:val="clear" w:pos="460"/>
        </w:tabs>
        <w:spacing w:before="0" w:after="240"/>
        <w:ind w:left="851" w:hanging="425"/>
        <w:rPr>
          <w:rFonts w:ascii="Courier New" w:hAnsi="Courier New" w:cs="Courier New"/>
          <w:color w:val="auto"/>
        </w:rPr>
      </w:pPr>
      <w:bookmarkStart w:id="0" w:name="_heading=h.1fob9te" w:colFirst="0" w:colLast="0"/>
      <w:bookmarkEnd w:id="0"/>
      <w:r w:rsidRPr="00A60A1E">
        <w:rPr>
          <w:rFonts w:ascii="Courier New" w:hAnsi="Courier New" w:cs="Courier New"/>
          <w:color w:val="auto"/>
        </w:rPr>
        <w:t>COMPETENCIAS ESPECÍFICAS Y CRITERIOS DE EVALUACIÓN</w:t>
      </w:r>
    </w:p>
    <w:p w:rsidR="00570703" w:rsidRPr="00A60A1E" w:rsidRDefault="00750BC5" w:rsidP="008341C0">
      <w:pPr>
        <w:pStyle w:val="Ttulo2"/>
        <w:spacing w:after="120" w:line="360" w:lineRule="auto"/>
        <w:ind w:left="0" w:right="0" w:firstLine="709"/>
        <w:rPr>
          <w:rFonts w:ascii="Courier New" w:hAnsi="Courier New" w:cs="Courier New"/>
          <w:color w:val="auto"/>
        </w:rPr>
      </w:pPr>
      <w:r w:rsidRPr="00A60A1E">
        <w:rPr>
          <w:rFonts w:ascii="Courier New" w:hAnsi="Courier New" w:cs="Courier New"/>
          <w:color w:val="auto"/>
        </w:rPr>
        <w:t xml:space="preserve">COMPETENCIA ESPECÍFICA </w:t>
      </w:r>
      <w:r w:rsidR="008779CE" w:rsidRPr="00A60A1E">
        <w:rPr>
          <w:rFonts w:ascii="Courier New" w:hAnsi="Courier New" w:cs="Courier New"/>
          <w:color w:val="auto"/>
        </w:rPr>
        <w:t>1</w:t>
      </w:r>
    </w:p>
    <w:p w:rsidR="00570703" w:rsidRPr="00A60A1E" w:rsidRDefault="00750BC5" w:rsidP="008341C0">
      <w:pPr>
        <w:spacing w:after="120" w:line="360" w:lineRule="auto"/>
        <w:ind w:left="0" w:right="0" w:firstLine="709"/>
        <w:rPr>
          <w:rFonts w:ascii="Courier New" w:hAnsi="Courier New" w:cs="Courier New"/>
          <w:b/>
          <w:sz w:val="24"/>
          <w:szCs w:val="24"/>
        </w:rPr>
      </w:pPr>
      <w:r w:rsidRPr="00A60A1E">
        <w:rPr>
          <w:rFonts w:ascii="Courier New" w:hAnsi="Courier New" w:cs="Courier New"/>
          <w:b/>
          <w:sz w:val="24"/>
          <w:szCs w:val="24"/>
        </w:rPr>
        <w:t>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p w:rsidR="0068319D" w:rsidRPr="00A60A1E" w:rsidRDefault="0068319D" w:rsidP="008341C0">
      <w:pPr>
        <w:pStyle w:val="Ttulo3"/>
        <w:spacing w:before="0" w:after="120" w:line="360" w:lineRule="auto"/>
        <w:ind w:left="0" w:right="0" w:firstLine="709"/>
        <w:rPr>
          <w:rFonts w:ascii="Courier New" w:hAnsi="Courier New" w:cs="Courier New"/>
          <w:i w:val="0"/>
          <w:color w:val="auto"/>
        </w:rPr>
      </w:pPr>
      <w:r w:rsidRPr="00A60A1E">
        <w:rPr>
          <w:rFonts w:ascii="Courier New" w:hAnsi="Courier New" w:cs="Courier New"/>
          <w:i w:val="0"/>
          <w:color w:val="auto"/>
        </w:rPr>
        <w:t xml:space="preserve">Vinculación con el Perfil de salida del alumnado </w:t>
      </w:r>
    </w:p>
    <w:p w:rsidR="004F2747" w:rsidRPr="00A60A1E" w:rsidRDefault="004F2747" w:rsidP="008341C0">
      <w:pPr>
        <w:spacing w:after="120" w:line="360" w:lineRule="auto"/>
        <w:ind w:left="0" w:right="0" w:firstLine="709"/>
      </w:pPr>
      <w:r w:rsidRPr="00A60A1E">
        <w:rPr>
          <w:rFonts w:ascii="Courier New" w:hAnsi="Courier New" w:cs="Courier New"/>
          <w:sz w:val="24"/>
          <w:szCs w:val="24"/>
        </w:rPr>
        <w:t>Esta competencia específica se conecta con los siguientes descriptores del Perfil de salida: CCL2,</w:t>
      </w:r>
      <w:r w:rsidRPr="00A60A1E">
        <w:t xml:space="preserve"> CCL3, CCL5, CP2, STEM1, CD1, CPSAA4, CPSAA5.</w:t>
      </w:r>
    </w:p>
    <w:p w:rsidR="00570703" w:rsidRPr="00A60A1E" w:rsidRDefault="00750BC5" w:rsidP="008341C0">
      <w:pPr>
        <w:pStyle w:val="Ttulo3"/>
        <w:spacing w:before="70" w:after="200"/>
        <w:ind w:left="0" w:firstLine="709"/>
        <w:rPr>
          <w:rFonts w:ascii="Courier New" w:hAnsi="Courier New" w:cs="Courier New"/>
          <w:i w:val="0"/>
          <w:color w:val="auto"/>
        </w:rPr>
      </w:pPr>
      <w:bookmarkStart w:id="1" w:name="_heading=h.44sinio" w:colFirst="0" w:colLast="0"/>
      <w:bookmarkStart w:id="2" w:name="_heading=h.z337ya" w:colFirst="0" w:colLast="0"/>
      <w:bookmarkEnd w:id="1"/>
      <w:bookmarkEnd w:id="2"/>
      <w:r w:rsidRPr="00A60A1E">
        <w:rPr>
          <w:rFonts w:ascii="Courier New" w:hAnsi="Courier New" w:cs="Courier New"/>
          <w:i w:val="0"/>
          <w:color w:val="auto"/>
        </w:rPr>
        <w:t>CRITERIOS DE EVALUACIÓN</w:t>
      </w:r>
    </w:p>
    <w:tbl>
      <w:tblPr>
        <w:tblStyle w:val="ad"/>
        <w:tblW w:w="9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4"/>
        <w:gridCol w:w="3323"/>
        <w:gridCol w:w="3323"/>
      </w:tblGrid>
      <w:tr w:rsidR="00A60A1E" w:rsidRPr="00A60A1E">
        <w:trPr>
          <w:trHeight w:val="270"/>
        </w:trPr>
        <w:tc>
          <w:tcPr>
            <w:tcW w:w="3324" w:type="dxa"/>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1</w:t>
            </w:r>
            <w:r w:rsidRPr="00A60A1E">
              <w:rPr>
                <w:b/>
                <w:vertAlign w:val="superscript"/>
              </w:rPr>
              <w:t>er</w:t>
            </w:r>
            <w:r w:rsidRPr="00A60A1E">
              <w:rPr>
                <w:b/>
              </w:rPr>
              <w:t xml:space="preserve"> ciclo</w:t>
            </w:r>
          </w:p>
        </w:tc>
        <w:tc>
          <w:tcPr>
            <w:tcW w:w="3323" w:type="dxa"/>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2º ciclo</w:t>
            </w:r>
          </w:p>
        </w:tc>
        <w:tc>
          <w:tcPr>
            <w:tcW w:w="3323" w:type="dxa"/>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3</w:t>
            </w:r>
            <w:r w:rsidRPr="00A60A1E">
              <w:rPr>
                <w:b/>
                <w:vertAlign w:val="superscript"/>
              </w:rPr>
              <w:t>er</w:t>
            </w:r>
            <w:r w:rsidRPr="00A60A1E">
              <w:rPr>
                <w:b/>
              </w:rPr>
              <w:t xml:space="preserve"> ciclo</w:t>
            </w:r>
          </w:p>
        </w:tc>
      </w:tr>
      <w:tr w:rsidR="00A60A1E" w:rsidRPr="00A60A1E">
        <w:tc>
          <w:tcPr>
            <w:tcW w:w="3324" w:type="dxa"/>
            <w:shd w:val="clear" w:color="auto" w:fill="auto"/>
            <w:tcMar>
              <w:top w:w="100" w:type="dxa"/>
              <w:left w:w="100" w:type="dxa"/>
              <w:bottom w:w="100" w:type="dxa"/>
              <w:right w:w="100" w:type="dxa"/>
            </w:tcMar>
          </w:tcPr>
          <w:p w:rsidR="00570703" w:rsidRPr="00A60A1E" w:rsidRDefault="008779CE" w:rsidP="00EE53F6">
            <w:pPr>
              <w:pBdr>
                <w:top w:val="nil"/>
                <w:left w:val="nil"/>
                <w:bottom w:val="nil"/>
                <w:right w:val="nil"/>
                <w:between w:val="nil"/>
              </w:pBdr>
              <w:ind w:left="0" w:right="0"/>
              <w:rPr>
                <w:sz w:val="20"/>
                <w:szCs w:val="20"/>
              </w:rPr>
            </w:pPr>
            <w:r w:rsidRPr="00A60A1E">
              <w:rPr>
                <w:sz w:val="20"/>
                <w:szCs w:val="20"/>
              </w:rPr>
              <w:t>1</w:t>
            </w:r>
            <w:r w:rsidR="00750BC5" w:rsidRPr="00A60A1E">
              <w:rPr>
                <w:sz w:val="20"/>
                <w:szCs w:val="20"/>
              </w:rPr>
              <w:t>.1 Comprender el sentido global y la información relevante de textos sencillos y cercanos, escritos y multimodales, a partir de estrategias básicas de comprensión antes, durante y después de la lectura.</w:t>
            </w:r>
          </w:p>
        </w:tc>
        <w:tc>
          <w:tcPr>
            <w:tcW w:w="3323" w:type="dxa"/>
            <w:shd w:val="clear" w:color="auto" w:fill="auto"/>
            <w:tcMar>
              <w:top w:w="100" w:type="dxa"/>
              <w:left w:w="100" w:type="dxa"/>
              <w:bottom w:w="100" w:type="dxa"/>
              <w:right w:w="100" w:type="dxa"/>
            </w:tcMar>
          </w:tcPr>
          <w:p w:rsidR="00570703" w:rsidRPr="00A60A1E" w:rsidRDefault="008779CE" w:rsidP="00EE53F6">
            <w:pPr>
              <w:pBdr>
                <w:top w:val="nil"/>
                <w:left w:val="nil"/>
                <w:bottom w:val="nil"/>
                <w:right w:val="nil"/>
                <w:between w:val="nil"/>
              </w:pBdr>
              <w:ind w:left="0" w:right="0"/>
              <w:rPr>
                <w:sz w:val="20"/>
                <w:szCs w:val="20"/>
              </w:rPr>
            </w:pPr>
            <w:r w:rsidRPr="00A60A1E">
              <w:rPr>
                <w:sz w:val="20"/>
                <w:szCs w:val="20"/>
              </w:rPr>
              <w:t>1</w:t>
            </w:r>
            <w:r w:rsidR="00750BC5" w:rsidRPr="00A60A1E">
              <w:rPr>
                <w:sz w:val="20"/>
                <w:szCs w:val="20"/>
              </w:rPr>
              <w:t>.1 Comprender el sentido global y la información relevante de textos sencillos, escritos y multimodales, realizando inferencias a partir de estrategias básicas de comprensión antes, durante y después de la lectura.</w:t>
            </w:r>
          </w:p>
        </w:tc>
        <w:tc>
          <w:tcPr>
            <w:tcW w:w="3323" w:type="dxa"/>
            <w:shd w:val="clear" w:color="auto" w:fill="auto"/>
            <w:tcMar>
              <w:top w:w="100" w:type="dxa"/>
              <w:left w:w="100" w:type="dxa"/>
              <w:bottom w:w="100" w:type="dxa"/>
              <w:right w:w="100" w:type="dxa"/>
            </w:tcMar>
          </w:tcPr>
          <w:p w:rsidR="00570703" w:rsidRPr="00A60A1E" w:rsidRDefault="008779CE" w:rsidP="00EE53F6">
            <w:pPr>
              <w:pBdr>
                <w:top w:val="nil"/>
                <w:left w:val="nil"/>
                <w:bottom w:val="nil"/>
                <w:right w:val="nil"/>
                <w:between w:val="nil"/>
              </w:pBdr>
              <w:ind w:left="0" w:right="0"/>
              <w:rPr>
                <w:sz w:val="20"/>
                <w:szCs w:val="20"/>
              </w:rPr>
            </w:pPr>
            <w:r w:rsidRPr="00A60A1E">
              <w:rPr>
                <w:sz w:val="20"/>
                <w:szCs w:val="20"/>
              </w:rPr>
              <w:t>1</w:t>
            </w:r>
            <w:r w:rsidR="00750BC5" w:rsidRPr="00A60A1E">
              <w:rPr>
                <w:sz w:val="20"/>
                <w:szCs w:val="20"/>
              </w:rPr>
              <w:t>.1 Comprender el sentido global y la información relevante de textos escritos y multimodales, realizando inferencias y a partir de estrategias básicas de comprensión antes, durante y después de la lectura.</w:t>
            </w:r>
          </w:p>
        </w:tc>
      </w:tr>
      <w:tr w:rsidR="00570703" w:rsidRPr="00A60A1E">
        <w:tc>
          <w:tcPr>
            <w:tcW w:w="3324" w:type="dxa"/>
            <w:shd w:val="clear" w:color="auto" w:fill="auto"/>
            <w:tcMar>
              <w:top w:w="100" w:type="dxa"/>
              <w:left w:w="100" w:type="dxa"/>
              <w:bottom w:w="100" w:type="dxa"/>
              <w:right w:w="100" w:type="dxa"/>
            </w:tcMar>
          </w:tcPr>
          <w:p w:rsidR="00570703" w:rsidRPr="00A60A1E" w:rsidRDefault="008779CE" w:rsidP="00B25939">
            <w:pPr>
              <w:pBdr>
                <w:top w:val="nil"/>
                <w:left w:val="nil"/>
                <w:bottom w:val="nil"/>
                <w:right w:val="nil"/>
                <w:between w:val="nil"/>
              </w:pBdr>
              <w:spacing w:after="120"/>
              <w:ind w:left="0" w:right="0"/>
              <w:rPr>
                <w:sz w:val="20"/>
                <w:szCs w:val="20"/>
              </w:rPr>
            </w:pPr>
            <w:r w:rsidRPr="00A60A1E">
              <w:rPr>
                <w:sz w:val="20"/>
                <w:szCs w:val="20"/>
              </w:rPr>
              <w:t>1</w:t>
            </w:r>
            <w:r w:rsidR="00750BC5" w:rsidRPr="00A60A1E">
              <w:rPr>
                <w:sz w:val="20"/>
                <w:szCs w:val="20"/>
              </w:rPr>
              <w:t>.2 Analizar, de manera acompañada, el contenido y aspectos formales y no formales elementales de textos escritos y multimodales sencillos valorando su contenido y estructura.</w:t>
            </w:r>
          </w:p>
        </w:tc>
        <w:tc>
          <w:tcPr>
            <w:tcW w:w="3323" w:type="dxa"/>
            <w:shd w:val="clear" w:color="auto" w:fill="auto"/>
            <w:tcMar>
              <w:top w:w="100" w:type="dxa"/>
              <w:left w:w="100" w:type="dxa"/>
              <w:bottom w:w="100" w:type="dxa"/>
              <w:right w:w="100" w:type="dxa"/>
            </w:tcMar>
          </w:tcPr>
          <w:p w:rsidR="00570703" w:rsidRPr="00A60A1E" w:rsidRDefault="008779CE" w:rsidP="00B25939">
            <w:pPr>
              <w:pBdr>
                <w:top w:val="nil"/>
                <w:left w:val="nil"/>
                <w:bottom w:val="nil"/>
                <w:right w:val="nil"/>
                <w:between w:val="nil"/>
              </w:pBdr>
              <w:spacing w:after="120"/>
              <w:ind w:left="0" w:right="0"/>
              <w:rPr>
                <w:sz w:val="20"/>
                <w:szCs w:val="20"/>
              </w:rPr>
            </w:pPr>
            <w:r w:rsidRPr="00A60A1E">
              <w:rPr>
                <w:sz w:val="20"/>
                <w:szCs w:val="20"/>
              </w:rPr>
              <w:t>1</w:t>
            </w:r>
            <w:r w:rsidR="00750BC5" w:rsidRPr="00A60A1E">
              <w:rPr>
                <w:sz w:val="20"/>
                <w:szCs w:val="20"/>
              </w:rPr>
              <w:t>.2 Analizar, de manera acompañada, el contenido y aspectos formales y no formales elementales de textos escritos y multimodales, valorando su contenido y estructura e iniciándose en la evaluación de su fiabilidad.</w:t>
            </w:r>
          </w:p>
        </w:tc>
        <w:tc>
          <w:tcPr>
            <w:tcW w:w="3323" w:type="dxa"/>
            <w:shd w:val="clear" w:color="auto" w:fill="auto"/>
            <w:tcMar>
              <w:top w:w="100" w:type="dxa"/>
              <w:left w:w="100" w:type="dxa"/>
              <w:bottom w:w="100" w:type="dxa"/>
              <w:right w:w="100" w:type="dxa"/>
            </w:tcMar>
          </w:tcPr>
          <w:p w:rsidR="00570703" w:rsidRPr="00A60A1E" w:rsidRDefault="008779CE" w:rsidP="00B25939">
            <w:pPr>
              <w:pBdr>
                <w:top w:val="nil"/>
                <w:left w:val="nil"/>
                <w:bottom w:val="nil"/>
                <w:right w:val="nil"/>
                <w:between w:val="nil"/>
              </w:pBdr>
              <w:spacing w:after="120"/>
              <w:ind w:left="0" w:right="0"/>
              <w:rPr>
                <w:sz w:val="20"/>
                <w:szCs w:val="20"/>
              </w:rPr>
            </w:pPr>
            <w:r w:rsidRPr="00A60A1E">
              <w:rPr>
                <w:sz w:val="20"/>
                <w:szCs w:val="20"/>
              </w:rPr>
              <w:t>2</w:t>
            </w:r>
            <w:r w:rsidR="00750BC5" w:rsidRPr="00A60A1E">
              <w:rPr>
                <w:sz w:val="20"/>
                <w:szCs w:val="20"/>
              </w:rPr>
              <w:t>.2 Analizar, de manera acompañada, el contenido y aspectos formales y no formales elementales de textos escritos y multimodales, valorando su contenido y estructura y evaluando su calidad, fiabilidad e idoneidad en función del propósito de lectura.</w:t>
            </w:r>
          </w:p>
        </w:tc>
      </w:tr>
    </w:tbl>
    <w:p w:rsidR="00570703" w:rsidRPr="00A60A1E" w:rsidRDefault="00570703" w:rsidP="00A60A1E">
      <w:pPr>
        <w:pStyle w:val="Ttulo1"/>
        <w:pBdr>
          <w:top w:val="nil"/>
          <w:left w:val="nil"/>
          <w:bottom w:val="nil"/>
          <w:right w:val="nil"/>
          <w:between w:val="nil"/>
        </w:pBdr>
        <w:spacing w:before="0" w:after="120" w:line="360" w:lineRule="auto"/>
        <w:ind w:hanging="360"/>
        <w:rPr>
          <w:rFonts w:ascii="Courier New" w:hAnsi="Courier New" w:cs="Courier New"/>
          <w:color w:val="auto"/>
        </w:rPr>
      </w:pPr>
      <w:bookmarkStart w:id="3" w:name="_heading=h.3j2qqm3" w:colFirst="0" w:colLast="0"/>
      <w:bookmarkEnd w:id="3"/>
    </w:p>
    <w:p w:rsidR="00570703" w:rsidRPr="00A60A1E" w:rsidRDefault="00750BC5" w:rsidP="008341C0">
      <w:pPr>
        <w:pStyle w:val="Ttulo2"/>
        <w:spacing w:after="120" w:line="360" w:lineRule="auto"/>
        <w:ind w:left="0" w:right="0" w:firstLine="709"/>
        <w:rPr>
          <w:rFonts w:ascii="Courier New" w:hAnsi="Courier New" w:cs="Courier New"/>
          <w:color w:val="auto"/>
        </w:rPr>
      </w:pPr>
      <w:bookmarkStart w:id="4" w:name="_heading=h.1y810tw" w:colFirst="0" w:colLast="0"/>
      <w:bookmarkEnd w:id="4"/>
      <w:r w:rsidRPr="00A60A1E">
        <w:rPr>
          <w:rFonts w:ascii="Courier New" w:hAnsi="Courier New" w:cs="Courier New"/>
          <w:color w:val="auto"/>
        </w:rPr>
        <w:t xml:space="preserve">COMPETENCIA ESPECÍFICA </w:t>
      </w:r>
      <w:r w:rsidR="008779CE" w:rsidRPr="00A60A1E">
        <w:rPr>
          <w:rFonts w:ascii="Courier New" w:hAnsi="Courier New" w:cs="Courier New"/>
          <w:color w:val="auto"/>
        </w:rPr>
        <w:t>2</w:t>
      </w:r>
    </w:p>
    <w:p w:rsidR="00570703" w:rsidRPr="00A60A1E" w:rsidRDefault="00750BC5" w:rsidP="008341C0">
      <w:pPr>
        <w:spacing w:after="120" w:line="360" w:lineRule="auto"/>
        <w:ind w:left="0" w:right="0" w:firstLine="709"/>
        <w:rPr>
          <w:rFonts w:ascii="Courier New" w:hAnsi="Courier New" w:cs="Courier New"/>
          <w:b/>
          <w:sz w:val="24"/>
          <w:szCs w:val="24"/>
        </w:rPr>
      </w:pPr>
      <w:r w:rsidRPr="00A60A1E">
        <w:rPr>
          <w:rFonts w:ascii="Courier New" w:hAnsi="Courier New" w:cs="Courier New"/>
          <w:b/>
          <w:sz w:val="24"/>
          <w:szCs w:val="24"/>
        </w:rPr>
        <w:t>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w:t>
      </w:r>
    </w:p>
    <w:p w:rsidR="004F2747" w:rsidRPr="00A60A1E" w:rsidRDefault="004F2747" w:rsidP="008341C0">
      <w:pPr>
        <w:pStyle w:val="Ttulo3"/>
        <w:spacing w:before="0" w:after="120" w:line="360" w:lineRule="auto"/>
        <w:ind w:left="0" w:right="0" w:firstLine="709"/>
        <w:rPr>
          <w:rFonts w:ascii="Courier New" w:hAnsi="Courier New" w:cs="Courier New"/>
          <w:i w:val="0"/>
          <w:color w:val="auto"/>
        </w:rPr>
      </w:pPr>
      <w:r w:rsidRPr="00A60A1E">
        <w:rPr>
          <w:rFonts w:ascii="Courier New" w:hAnsi="Courier New" w:cs="Courier New"/>
          <w:i w:val="0"/>
          <w:color w:val="auto"/>
        </w:rPr>
        <w:t xml:space="preserve">Vinculación con el Perfil de salida del alumnado </w:t>
      </w:r>
    </w:p>
    <w:p w:rsidR="004F2747" w:rsidRPr="00A60A1E" w:rsidRDefault="004F2747" w:rsidP="00A60A1E">
      <w:pPr>
        <w:spacing w:after="120" w:line="360" w:lineRule="auto"/>
        <w:ind w:left="0" w:right="0"/>
        <w:rPr>
          <w:rFonts w:ascii="Courier New" w:hAnsi="Courier New" w:cs="Courier New"/>
          <w:sz w:val="24"/>
          <w:szCs w:val="24"/>
        </w:rPr>
      </w:pPr>
      <w:r w:rsidRPr="00A60A1E">
        <w:rPr>
          <w:rFonts w:ascii="Courier New" w:hAnsi="Courier New" w:cs="Courier New"/>
          <w:sz w:val="24"/>
          <w:szCs w:val="24"/>
        </w:rPr>
        <w:t>Esta competencia específica se conecta con los siguientes descriptores del Perfil de salida: CCL1, CCL3, CCL5, STEM1, CD2, CD3, CPSAA5, CC2.</w:t>
      </w:r>
    </w:p>
    <w:p w:rsidR="00570703" w:rsidRPr="00A60A1E" w:rsidRDefault="00750BC5" w:rsidP="008341C0">
      <w:pPr>
        <w:pStyle w:val="Ttulo3"/>
        <w:spacing w:before="70" w:after="200"/>
        <w:ind w:left="0" w:firstLine="709"/>
        <w:rPr>
          <w:rFonts w:ascii="Courier New" w:hAnsi="Courier New" w:cs="Courier New"/>
          <w:i w:val="0"/>
          <w:color w:val="auto"/>
        </w:rPr>
      </w:pPr>
      <w:bookmarkStart w:id="5" w:name="_heading=h.1ci93xb" w:colFirst="0" w:colLast="0"/>
      <w:bookmarkEnd w:id="5"/>
      <w:r w:rsidRPr="00A60A1E">
        <w:rPr>
          <w:rFonts w:ascii="Courier New" w:hAnsi="Courier New" w:cs="Courier New"/>
          <w:i w:val="0"/>
          <w:color w:val="auto"/>
        </w:rPr>
        <w:t>CRITERIOS DE EVALUACIÓN</w:t>
      </w:r>
    </w:p>
    <w:tbl>
      <w:tblPr>
        <w:tblStyle w:val="ae"/>
        <w:tblW w:w="9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4"/>
        <w:gridCol w:w="3323"/>
        <w:gridCol w:w="3323"/>
      </w:tblGrid>
      <w:tr w:rsidR="00A60A1E" w:rsidRPr="00A60A1E">
        <w:trPr>
          <w:trHeight w:val="450"/>
        </w:trPr>
        <w:tc>
          <w:tcPr>
            <w:tcW w:w="3324" w:type="dxa"/>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1</w:t>
            </w:r>
            <w:r w:rsidRPr="00A60A1E">
              <w:rPr>
                <w:b/>
                <w:vertAlign w:val="superscript"/>
              </w:rPr>
              <w:t>er</w:t>
            </w:r>
            <w:r w:rsidRPr="00A60A1E">
              <w:rPr>
                <w:b/>
              </w:rPr>
              <w:t xml:space="preserve"> ciclo</w:t>
            </w:r>
          </w:p>
        </w:tc>
        <w:tc>
          <w:tcPr>
            <w:tcW w:w="3323" w:type="dxa"/>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2º ciclo</w:t>
            </w:r>
          </w:p>
        </w:tc>
        <w:tc>
          <w:tcPr>
            <w:tcW w:w="3323" w:type="dxa"/>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3</w:t>
            </w:r>
            <w:r w:rsidRPr="00A60A1E">
              <w:rPr>
                <w:b/>
                <w:vertAlign w:val="superscript"/>
              </w:rPr>
              <w:t>er</w:t>
            </w:r>
            <w:r w:rsidRPr="00A60A1E">
              <w:rPr>
                <w:b/>
              </w:rPr>
              <w:t xml:space="preserve"> ciclo</w:t>
            </w:r>
          </w:p>
        </w:tc>
      </w:tr>
      <w:tr w:rsidR="00570703" w:rsidRPr="00A60A1E">
        <w:tc>
          <w:tcPr>
            <w:tcW w:w="3324" w:type="dxa"/>
            <w:shd w:val="clear" w:color="auto" w:fill="auto"/>
            <w:tcMar>
              <w:top w:w="100" w:type="dxa"/>
              <w:left w:w="100" w:type="dxa"/>
              <w:bottom w:w="100" w:type="dxa"/>
              <w:right w:w="100" w:type="dxa"/>
            </w:tcMar>
          </w:tcPr>
          <w:p w:rsidR="00570703" w:rsidRPr="00A60A1E" w:rsidRDefault="008779CE" w:rsidP="00EE53F6">
            <w:pPr>
              <w:pBdr>
                <w:top w:val="nil"/>
                <w:left w:val="nil"/>
                <w:bottom w:val="nil"/>
                <w:right w:val="nil"/>
                <w:between w:val="nil"/>
              </w:pBdr>
              <w:ind w:left="0" w:right="0"/>
              <w:rPr>
                <w:sz w:val="20"/>
                <w:szCs w:val="20"/>
              </w:rPr>
            </w:pPr>
            <w:r w:rsidRPr="00A60A1E">
              <w:rPr>
                <w:sz w:val="20"/>
                <w:szCs w:val="20"/>
              </w:rPr>
              <w:t>2</w:t>
            </w:r>
            <w:r w:rsidR="00750BC5" w:rsidRPr="00A60A1E">
              <w:rPr>
                <w:sz w:val="20"/>
                <w:szCs w:val="20"/>
              </w:rPr>
              <w:t>.1 Producir textos escritos y multimodales sencillos y coherentes en distintos soportes, desde las diferentes etapas del proceso evolutivo de la escritura, ajustándose a modelos dados y movilizando, de manera acompañada, estrategias elementales, individuales o grupales, de planificación, textualización y revisión.</w:t>
            </w:r>
          </w:p>
        </w:tc>
        <w:tc>
          <w:tcPr>
            <w:tcW w:w="3323" w:type="dxa"/>
            <w:shd w:val="clear" w:color="auto" w:fill="auto"/>
            <w:tcMar>
              <w:top w:w="100" w:type="dxa"/>
              <w:left w:w="100" w:type="dxa"/>
              <w:bottom w:w="100" w:type="dxa"/>
              <w:right w:w="100" w:type="dxa"/>
            </w:tcMar>
          </w:tcPr>
          <w:p w:rsidR="00570703" w:rsidRPr="00A60A1E" w:rsidRDefault="008779CE" w:rsidP="00EE53F6">
            <w:pPr>
              <w:pBdr>
                <w:top w:val="nil"/>
                <w:left w:val="nil"/>
                <w:bottom w:val="nil"/>
                <w:right w:val="nil"/>
                <w:between w:val="nil"/>
              </w:pBdr>
              <w:ind w:left="0" w:right="0"/>
              <w:rPr>
                <w:sz w:val="20"/>
                <w:szCs w:val="20"/>
              </w:rPr>
            </w:pPr>
            <w:r w:rsidRPr="00A60A1E">
              <w:rPr>
                <w:sz w:val="20"/>
                <w:szCs w:val="20"/>
              </w:rPr>
              <w:t>2</w:t>
            </w:r>
            <w:r w:rsidR="00750BC5" w:rsidRPr="00A60A1E">
              <w:rPr>
                <w:sz w:val="20"/>
                <w:szCs w:val="20"/>
              </w:rPr>
              <w:t>.1 Producir textos escritos y multimodales sencillos, con coherencia y adecuación, en distintos soportes, iniciándose en el uso de las normas gramaticales y ortográficas más sencillas al servicio de la cohesión y progresando, de manera acompañada, en la movilización de estrategias sencillas, individuales o grupales, de planificación, textualización y revisión.</w:t>
            </w:r>
          </w:p>
        </w:tc>
        <w:tc>
          <w:tcPr>
            <w:tcW w:w="3323" w:type="dxa"/>
            <w:shd w:val="clear" w:color="auto" w:fill="auto"/>
            <w:tcMar>
              <w:top w:w="100" w:type="dxa"/>
              <w:left w:w="100" w:type="dxa"/>
              <w:bottom w:w="100" w:type="dxa"/>
              <w:right w:w="100" w:type="dxa"/>
            </w:tcMar>
          </w:tcPr>
          <w:p w:rsidR="00570703" w:rsidRPr="00A60A1E" w:rsidRDefault="008779CE" w:rsidP="00EE53F6">
            <w:pPr>
              <w:pBdr>
                <w:top w:val="nil"/>
                <w:left w:val="nil"/>
                <w:bottom w:val="nil"/>
                <w:right w:val="nil"/>
                <w:between w:val="nil"/>
              </w:pBdr>
              <w:ind w:left="0" w:right="0"/>
              <w:rPr>
                <w:sz w:val="20"/>
                <w:szCs w:val="20"/>
              </w:rPr>
            </w:pPr>
            <w:r w:rsidRPr="00A60A1E">
              <w:rPr>
                <w:sz w:val="20"/>
                <w:szCs w:val="20"/>
              </w:rPr>
              <w:t>2</w:t>
            </w:r>
            <w:r w:rsidR="00750BC5" w:rsidRPr="00A60A1E">
              <w:rPr>
                <w:sz w:val="20"/>
                <w:szCs w:val="20"/>
              </w:rPr>
              <w:t>.1 Producir textos escritos y multimodales de relativa complejidad, con coherencia y adecuación, en distintos soportes, progresando en el uso de las normas gramaticales y ortográficas básicas al servicio de la cohesión textual y movilizando estrategias sencillas, individuales o grupales, de planificación, textualización, revisión y edición.</w:t>
            </w:r>
          </w:p>
        </w:tc>
      </w:tr>
    </w:tbl>
    <w:p w:rsidR="00570703" w:rsidRPr="00A60A1E" w:rsidRDefault="00570703">
      <w:pPr>
        <w:pStyle w:val="Ttulo2"/>
        <w:spacing w:before="70"/>
        <w:ind w:firstLine="100"/>
        <w:rPr>
          <w:color w:val="auto"/>
        </w:rPr>
      </w:pPr>
      <w:bookmarkStart w:id="6" w:name="_heading=h.3whwml4" w:colFirst="0" w:colLast="0"/>
      <w:bookmarkEnd w:id="6"/>
    </w:p>
    <w:p w:rsidR="00570703" w:rsidRPr="00B25939" w:rsidRDefault="00750BC5" w:rsidP="008341C0">
      <w:pPr>
        <w:pStyle w:val="Ttulo1"/>
        <w:numPr>
          <w:ilvl w:val="0"/>
          <w:numId w:val="1"/>
        </w:numPr>
        <w:tabs>
          <w:tab w:val="clear" w:pos="460"/>
        </w:tabs>
        <w:spacing w:before="0" w:after="240"/>
        <w:ind w:left="851" w:hanging="425"/>
        <w:rPr>
          <w:rFonts w:ascii="Courier New" w:hAnsi="Courier New" w:cs="Courier New"/>
          <w:color w:val="auto"/>
        </w:rPr>
      </w:pPr>
      <w:bookmarkStart w:id="7" w:name="_heading=h.28h4qwu" w:colFirst="0" w:colLast="0"/>
      <w:bookmarkEnd w:id="7"/>
      <w:r w:rsidRPr="00B25939">
        <w:rPr>
          <w:rFonts w:ascii="Courier New" w:hAnsi="Courier New" w:cs="Courier New"/>
          <w:color w:val="auto"/>
        </w:rPr>
        <w:t>SABERES BÁSICOS</w:t>
      </w:r>
    </w:p>
    <w:p w:rsidR="00570703" w:rsidRPr="00B25939" w:rsidRDefault="00750BC5" w:rsidP="008341C0">
      <w:pPr>
        <w:pStyle w:val="Ttulo2"/>
        <w:numPr>
          <w:ilvl w:val="0"/>
          <w:numId w:val="3"/>
        </w:numPr>
        <w:spacing w:after="200"/>
        <w:ind w:left="0" w:firstLine="709"/>
        <w:rPr>
          <w:rFonts w:ascii="Courier New" w:hAnsi="Courier New" w:cs="Courier New"/>
          <w:color w:val="auto"/>
        </w:rPr>
      </w:pPr>
      <w:bookmarkStart w:id="8" w:name="_heading=h.1mrcu09" w:colFirst="0" w:colLast="0"/>
      <w:bookmarkEnd w:id="8"/>
      <w:r w:rsidRPr="00B25939">
        <w:rPr>
          <w:rFonts w:ascii="Courier New" w:hAnsi="Courier New" w:cs="Courier New"/>
          <w:color w:val="auto"/>
        </w:rPr>
        <w:t>Comunicación</w:t>
      </w:r>
    </w:p>
    <w:tbl>
      <w:tblPr>
        <w:tblStyle w:val="af"/>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5"/>
        <w:gridCol w:w="3050"/>
        <w:gridCol w:w="3030"/>
        <w:gridCol w:w="3045"/>
      </w:tblGrid>
      <w:tr w:rsidR="00A60A1E" w:rsidRPr="00A60A1E" w:rsidTr="008341C0">
        <w:trPr>
          <w:trHeight w:val="270"/>
        </w:trPr>
        <w:tc>
          <w:tcPr>
            <w:tcW w:w="835" w:type="dxa"/>
            <w:tcBorders>
              <w:top w:val="nil"/>
              <w:left w:val="nil"/>
              <w:bottom w:val="nil"/>
            </w:tcBorders>
            <w:shd w:val="clear" w:color="auto" w:fill="auto"/>
            <w:tcMar>
              <w:top w:w="100" w:type="dxa"/>
              <w:left w:w="100" w:type="dxa"/>
              <w:bottom w:w="100" w:type="dxa"/>
              <w:right w:w="100" w:type="dxa"/>
            </w:tcMar>
          </w:tcPr>
          <w:p w:rsidR="00570703" w:rsidRPr="00A60A1E" w:rsidRDefault="00570703">
            <w:pPr>
              <w:ind w:firstLine="100"/>
              <w:jc w:val="center"/>
              <w:rPr>
                <w:b/>
              </w:rPr>
            </w:pPr>
          </w:p>
        </w:tc>
        <w:tc>
          <w:tcPr>
            <w:tcW w:w="3050" w:type="dxa"/>
            <w:tcBorders>
              <w:bottom w:val="single" w:sz="8" w:space="0" w:color="000000"/>
            </w:tcBorders>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1</w:t>
            </w:r>
            <w:r w:rsidRPr="00A60A1E">
              <w:rPr>
                <w:b/>
                <w:vertAlign w:val="superscript"/>
              </w:rPr>
              <w:t>er</w:t>
            </w:r>
            <w:r w:rsidRPr="00A60A1E">
              <w:rPr>
                <w:b/>
              </w:rPr>
              <w:t xml:space="preserve"> ciclo</w:t>
            </w:r>
          </w:p>
        </w:tc>
        <w:tc>
          <w:tcPr>
            <w:tcW w:w="3030" w:type="dxa"/>
            <w:tcBorders>
              <w:bottom w:val="single" w:sz="8" w:space="0" w:color="000000"/>
            </w:tcBorders>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2º ciclo</w:t>
            </w:r>
          </w:p>
        </w:tc>
        <w:tc>
          <w:tcPr>
            <w:tcW w:w="3045" w:type="dxa"/>
            <w:tcBorders>
              <w:bottom w:val="single" w:sz="8" w:space="0" w:color="000000"/>
            </w:tcBorders>
            <w:shd w:val="clear" w:color="auto" w:fill="auto"/>
            <w:tcMar>
              <w:top w:w="100" w:type="dxa"/>
              <w:left w:w="100" w:type="dxa"/>
              <w:bottom w:w="100" w:type="dxa"/>
              <w:right w:w="100" w:type="dxa"/>
            </w:tcMar>
          </w:tcPr>
          <w:p w:rsidR="00570703" w:rsidRPr="00A60A1E" w:rsidRDefault="00750BC5">
            <w:pPr>
              <w:ind w:firstLine="100"/>
              <w:jc w:val="center"/>
              <w:rPr>
                <w:b/>
              </w:rPr>
            </w:pPr>
            <w:r w:rsidRPr="00A60A1E">
              <w:rPr>
                <w:b/>
              </w:rPr>
              <w:t>3</w:t>
            </w:r>
            <w:r w:rsidRPr="00A60A1E">
              <w:rPr>
                <w:b/>
                <w:vertAlign w:val="superscript"/>
              </w:rPr>
              <w:t>er</w:t>
            </w:r>
            <w:r w:rsidRPr="00A60A1E">
              <w:rPr>
                <w:b/>
              </w:rPr>
              <w:t xml:space="preserve"> ciclo</w:t>
            </w:r>
          </w:p>
        </w:tc>
      </w:tr>
      <w:tr w:rsidR="00A60A1E" w:rsidRPr="00A60A1E" w:rsidTr="008341C0">
        <w:trPr>
          <w:trHeight w:val="400"/>
        </w:trPr>
        <w:tc>
          <w:tcPr>
            <w:tcW w:w="835" w:type="dxa"/>
            <w:tcBorders>
              <w:left w:val="nil"/>
              <w:right w:val="nil"/>
            </w:tcBorders>
            <w:shd w:val="clear" w:color="auto" w:fill="auto"/>
            <w:tcMar>
              <w:top w:w="100" w:type="dxa"/>
              <w:left w:w="100" w:type="dxa"/>
              <w:bottom w:w="100" w:type="dxa"/>
              <w:right w:w="100" w:type="dxa"/>
            </w:tcMar>
          </w:tcPr>
          <w:p w:rsidR="00570703" w:rsidRPr="008341C0" w:rsidRDefault="00570703">
            <w:pPr>
              <w:pStyle w:val="Ttulo3"/>
              <w:ind w:firstLine="100"/>
              <w:jc w:val="center"/>
              <w:rPr>
                <w:i w:val="0"/>
                <w:color w:val="auto"/>
                <w:sz w:val="22"/>
                <w:szCs w:val="22"/>
              </w:rPr>
            </w:pPr>
            <w:bookmarkStart w:id="9" w:name="_heading=h.ldt8qpfdn94w" w:colFirst="0" w:colLast="0"/>
            <w:bookmarkEnd w:id="9"/>
          </w:p>
        </w:tc>
        <w:tc>
          <w:tcPr>
            <w:tcW w:w="9125" w:type="dxa"/>
            <w:gridSpan w:val="3"/>
            <w:tcBorders>
              <w:left w:val="nil"/>
              <w:right w:val="nil"/>
            </w:tcBorders>
            <w:shd w:val="clear" w:color="auto" w:fill="auto"/>
            <w:tcMar>
              <w:top w:w="100" w:type="dxa"/>
              <w:left w:w="100" w:type="dxa"/>
              <w:bottom w:w="100" w:type="dxa"/>
              <w:right w:w="100" w:type="dxa"/>
            </w:tcMar>
          </w:tcPr>
          <w:p w:rsidR="00570703" w:rsidRPr="008341C0" w:rsidRDefault="00750BC5" w:rsidP="00EE53F6">
            <w:pPr>
              <w:pStyle w:val="Ttulo3"/>
              <w:spacing w:before="0" w:line="240" w:lineRule="auto"/>
              <w:ind w:left="0" w:right="0"/>
              <w:jc w:val="center"/>
              <w:rPr>
                <w:i w:val="0"/>
                <w:color w:val="auto"/>
                <w:sz w:val="22"/>
                <w:szCs w:val="22"/>
              </w:rPr>
            </w:pPr>
            <w:bookmarkStart w:id="10" w:name="_heading=h.3l18frh" w:colFirst="0" w:colLast="0"/>
            <w:bookmarkEnd w:id="10"/>
            <w:r w:rsidRPr="008341C0">
              <w:rPr>
                <w:i w:val="0"/>
                <w:color w:val="auto"/>
                <w:sz w:val="22"/>
                <w:szCs w:val="22"/>
              </w:rPr>
              <w:t>Géneros discursivos</w:t>
            </w:r>
          </w:p>
        </w:tc>
      </w:tr>
      <w:tr w:rsidR="00A60A1E" w:rsidRPr="00A60A1E">
        <w:tc>
          <w:tcPr>
            <w:tcW w:w="835"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rsidR="00570703" w:rsidRPr="00A60A1E" w:rsidRDefault="00570703">
            <w:pPr>
              <w:pBdr>
                <w:top w:val="nil"/>
                <w:left w:val="nil"/>
                <w:bottom w:val="nil"/>
                <w:right w:val="nil"/>
                <w:between w:val="nil"/>
              </w:pBdr>
              <w:ind w:left="0" w:right="0"/>
              <w:jc w:val="left"/>
              <w:rPr>
                <w:sz w:val="20"/>
                <w:szCs w:val="20"/>
              </w:rPr>
            </w:pPr>
          </w:p>
        </w:tc>
        <w:tc>
          <w:tcPr>
            <w:tcW w:w="3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Tipologías textuales: la narración, la descripción y el diálogo.</w:t>
            </w:r>
          </w:p>
        </w:tc>
        <w:tc>
          <w:tcPr>
            <w:tcW w:w="30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Tipologías textuales: la narración, la descripción, el diálogo y la exposición.</w:t>
            </w:r>
          </w:p>
        </w:tc>
        <w:tc>
          <w:tcPr>
            <w:tcW w:w="30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Tipologías textuales: la narración, la descripción, el diálogo, la exposición y la argumentación.</w:t>
            </w:r>
          </w:p>
        </w:tc>
      </w:tr>
      <w:tr w:rsidR="00A60A1E" w:rsidRPr="00A60A1E">
        <w:tc>
          <w:tcPr>
            <w:tcW w:w="835" w:type="dxa"/>
            <w:tcBorders>
              <w:top w:val="single" w:sz="6" w:space="0" w:color="CCCCCC"/>
              <w:left w:val="nil"/>
              <w:bottom w:val="single" w:sz="6" w:space="0" w:color="000000"/>
              <w:right w:val="single" w:sz="6" w:space="0" w:color="000000"/>
            </w:tcBorders>
            <w:tcMar>
              <w:top w:w="40" w:type="dxa"/>
              <w:left w:w="40" w:type="dxa"/>
              <w:bottom w:w="40" w:type="dxa"/>
              <w:right w:w="40" w:type="dxa"/>
            </w:tcMar>
          </w:tcPr>
          <w:p w:rsidR="00570703" w:rsidRPr="00A60A1E" w:rsidRDefault="00570703">
            <w:pPr>
              <w:pBdr>
                <w:top w:val="nil"/>
                <w:left w:val="nil"/>
                <w:bottom w:val="nil"/>
                <w:right w:val="nil"/>
                <w:between w:val="nil"/>
              </w:pBdr>
              <w:ind w:left="0" w:right="0"/>
              <w:jc w:val="left"/>
              <w:rPr>
                <w:sz w:val="20"/>
                <w:szCs w:val="20"/>
              </w:rPr>
            </w:pPr>
          </w:p>
        </w:tc>
        <w:tc>
          <w:tcPr>
            <w:tcW w:w="30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Propiedades textuales: estrategias elementales para la coherencia y la cohesión.</w:t>
            </w:r>
          </w:p>
        </w:tc>
        <w:tc>
          <w:tcPr>
            <w:tcW w:w="30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EE53F6">
            <w:pPr>
              <w:pBdr>
                <w:top w:val="nil"/>
                <w:left w:val="nil"/>
                <w:bottom w:val="nil"/>
                <w:right w:val="nil"/>
                <w:between w:val="nil"/>
              </w:pBdr>
              <w:ind w:left="0" w:right="0"/>
              <w:rPr>
                <w:sz w:val="20"/>
                <w:szCs w:val="20"/>
              </w:rPr>
            </w:pPr>
            <w:r w:rsidRPr="00A60A1E">
              <w:rPr>
                <w:sz w:val="20"/>
                <w:szCs w:val="20"/>
              </w:rPr>
              <w:t>Propiedades textuales: estrategias básicas para la coherencia y la cohesión.</w:t>
            </w:r>
          </w:p>
        </w:tc>
        <w:tc>
          <w:tcPr>
            <w:tcW w:w="30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Propiedades textuales: estrategias básicas para la coherencia, cohesión y adecuación.</w:t>
            </w:r>
          </w:p>
        </w:tc>
      </w:tr>
      <w:tr w:rsidR="00A60A1E" w:rsidRPr="00A60A1E">
        <w:tc>
          <w:tcPr>
            <w:tcW w:w="835" w:type="dxa"/>
            <w:tcBorders>
              <w:top w:val="single" w:sz="6" w:space="0" w:color="CCCCCC"/>
              <w:left w:val="nil"/>
              <w:bottom w:val="single" w:sz="6" w:space="0" w:color="000000"/>
              <w:right w:val="single" w:sz="6" w:space="0" w:color="000000"/>
            </w:tcBorders>
            <w:tcMar>
              <w:top w:w="40" w:type="dxa"/>
              <w:left w:w="40" w:type="dxa"/>
              <w:bottom w:w="40" w:type="dxa"/>
              <w:right w:w="40" w:type="dxa"/>
            </w:tcMar>
          </w:tcPr>
          <w:p w:rsidR="00570703" w:rsidRPr="00A60A1E" w:rsidRDefault="00570703">
            <w:pPr>
              <w:pBdr>
                <w:top w:val="nil"/>
                <w:left w:val="nil"/>
                <w:bottom w:val="nil"/>
                <w:right w:val="nil"/>
                <w:between w:val="nil"/>
              </w:pBdr>
              <w:ind w:left="0" w:right="0"/>
              <w:jc w:val="left"/>
              <w:rPr>
                <w:sz w:val="20"/>
                <w:szCs w:val="20"/>
              </w:rPr>
            </w:pPr>
          </w:p>
        </w:tc>
        <w:tc>
          <w:tcPr>
            <w:tcW w:w="30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Géneros discursivos propios del ámbito personal y educativo. Contenido y forma.</w:t>
            </w:r>
          </w:p>
        </w:tc>
        <w:tc>
          <w:tcPr>
            <w:tcW w:w="30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EE53F6">
            <w:pPr>
              <w:pBdr>
                <w:top w:val="nil"/>
                <w:left w:val="nil"/>
                <w:bottom w:val="nil"/>
                <w:right w:val="nil"/>
                <w:between w:val="nil"/>
              </w:pBdr>
              <w:ind w:left="0" w:right="0"/>
              <w:rPr>
                <w:sz w:val="20"/>
                <w:szCs w:val="20"/>
              </w:rPr>
            </w:pPr>
            <w:r w:rsidRPr="00A60A1E">
              <w:rPr>
                <w:sz w:val="20"/>
                <w:szCs w:val="20"/>
              </w:rPr>
              <w:t>Géneros discursivos propios del ámbito personal, social y educativo. Contenido y forma.</w:t>
            </w:r>
          </w:p>
        </w:tc>
        <w:tc>
          <w:tcPr>
            <w:tcW w:w="30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Géneros discursivos propios del ámbito personal, social y educativo. Contenido y forma. Redes sociales y sus riesgos.</w:t>
            </w:r>
          </w:p>
        </w:tc>
      </w:tr>
      <w:tr w:rsidR="00A60A1E" w:rsidRPr="008341C0">
        <w:trPr>
          <w:trHeight w:val="400"/>
        </w:trPr>
        <w:tc>
          <w:tcPr>
            <w:tcW w:w="835" w:type="dxa"/>
            <w:tcBorders>
              <w:left w:val="nil"/>
              <w:right w:val="nil"/>
            </w:tcBorders>
            <w:shd w:val="clear" w:color="auto" w:fill="auto"/>
            <w:tcMar>
              <w:top w:w="100" w:type="dxa"/>
              <w:left w:w="100" w:type="dxa"/>
              <w:bottom w:w="100" w:type="dxa"/>
              <w:right w:w="100" w:type="dxa"/>
            </w:tcMar>
          </w:tcPr>
          <w:p w:rsidR="00570703" w:rsidRPr="008341C0" w:rsidRDefault="00570703">
            <w:pPr>
              <w:pStyle w:val="Ttulo3"/>
              <w:ind w:right="116" w:firstLine="100"/>
              <w:jc w:val="center"/>
              <w:rPr>
                <w:i w:val="0"/>
                <w:color w:val="auto"/>
                <w:sz w:val="22"/>
                <w:szCs w:val="22"/>
              </w:rPr>
            </w:pPr>
            <w:bookmarkStart w:id="11" w:name="_heading=h.206ipza" w:colFirst="0" w:colLast="0"/>
            <w:bookmarkEnd w:id="11"/>
          </w:p>
        </w:tc>
        <w:tc>
          <w:tcPr>
            <w:tcW w:w="9125" w:type="dxa"/>
            <w:gridSpan w:val="3"/>
            <w:tcBorders>
              <w:left w:val="nil"/>
            </w:tcBorders>
            <w:shd w:val="clear" w:color="auto" w:fill="auto"/>
            <w:tcMar>
              <w:top w:w="100" w:type="dxa"/>
              <w:left w:w="100" w:type="dxa"/>
              <w:bottom w:w="100" w:type="dxa"/>
              <w:right w:w="100" w:type="dxa"/>
            </w:tcMar>
          </w:tcPr>
          <w:p w:rsidR="00570703" w:rsidRPr="008341C0" w:rsidRDefault="00750BC5" w:rsidP="00EE53F6">
            <w:pPr>
              <w:pStyle w:val="Ttulo3"/>
              <w:spacing w:before="0" w:line="240" w:lineRule="auto"/>
              <w:ind w:left="0" w:right="0"/>
              <w:jc w:val="center"/>
              <w:rPr>
                <w:i w:val="0"/>
                <w:color w:val="auto"/>
                <w:sz w:val="22"/>
                <w:szCs w:val="22"/>
              </w:rPr>
            </w:pPr>
            <w:bookmarkStart w:id="12" w:name="_heading=h.4k668n3" w:colFirst="0" w:colLast="0"/>
            <w:bookmarkEnd w:id="12"/>
            <w:r w:rsidRPr="008341C0">
              <w:rPr>
                <w:i w:val="0"/>
                <w:color w:val="auto"/>
                <w:sz w:val="22"/>
                <w:szCs w:val="22"/>
              </w:rPr>
              <w:t>Procesos</w:t>
            </w:r>
          </w:p>
        </w:tc>
      </w:tr>
      <w:tr w:rsidR="00A60A1E" w:rsidRPr="00A60A1E">
        <w:tc>
          <w:tcPr>
            <w:tcW w:w="835" w:type="dxa"/>
            <w:tcBorders>
              <w:top w:val="single" w:sz="6" w:space="0" w:color="CCCCCC"/>
              <w:left w:val="nil"/>
              <w:bottom w:val="single" w:sz="6" w:space="0" w:color="000000"/>
              <w:right w:val="single" w:sz="6" w:space="0" w:color="000000"/>
            </w:tcBorders>
            <w:tcMar>
              <w:top w:w="40" w:type="dxa"/>
              <w:left w:w="40" w:type="dxa"/>
              <w:bottom w:w="40" w:type="dxa"/>
              <w:right w:w="40" w:type="dxa"/>
            </w:tcMar>
          </w:tcPr>
          <w:p w:rsidR="00570703" w:rsidRPr="00A60A1E" w:rsidRDefault="00570703">
            <w:pPr>
              <w:pBdr>
                <w:top w:val="nil"/>
                <w:left w:val="nil"/>
                <w:bottom w:val="nil"/>
                <w:right w:val="nil"/>
                <w:between w:val="nil"/>
              </w:pBdr>
              <w:ind w:left="0" w:right="0"/>
              <w:jc w:val="left"/>
              <w:rPr>
                <w:sz w:val="20"/>
                <w:szCs w:val="20"/>
              </w:rPr>
            </w:pPr>
          </w:p>
        </w:tc>
        <w:tc>
          <w:tcPr>
            <w:tcW w:w="30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 xml:space="preserve">Comprensión lectora: estrategias elementales de comprensión lectora </w:t>
            </w:r>
            <w:proofErr w:type="spellStart"/>
            <w:proofErr w:type="gramStart"/>
            <w:r w:rsidRPr="00A60A1E">
              <w:rPr>
                <w:sz w:val="20"/>
                <w:szCs w:val="20"/>
              </w:rPr>
              <w:t>antes,durante</w:t>
            </w:r>
            <w:proofErr w:type="spellEnd"/>
            <w:proofErr w:type="gramEnd"/>
            <w:r w:rsidRPr="00A60A1E">
              <w:rPr>
                <w:sz w:val="20"/>
                <w:szCs w:val="20"/>
              </w:rPr>
              <w:t xml:space="preserve"> y después de la lectura. Identificación de las ideas más relevantes e interpretación del sentido global. Identificación de elementos gráficos y </w:t>
            </w:r>
            <w:proofErr w:type="spellStart"/>
            <w:r w:rsidRPr="00A60A1E">
              <w:rPr>
                <w:sz w:val="20"/>
                <w:szCs w:val="20"/>
              </w:rPr>
              <w:t>paratextuales</w:t>
            </w:r>
            <w:proofErr w:type="spellEnd"/>
            <w:r w:rsidRPr="00A60A1E">
              <w:rPr>
                <w:sz w:val="20"/>
                <w:szCs w:val="20"/>
              </w:rPr>
              <w:t xml:space="preserve"> al servicio de la comprensión. Lectura compartida. Detección de usos claramente discriminatorios del lenguaje verbal y no verbal.</w:t>
            </w:r>
          </w:p>
        </w:tc>
        <w:tc>
          <w:tcPr>
            <w:tcW w:w="30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 xml:space="preserve">Comprensión lectora: estrategias de comprensión lectora antes, durante y después de la lectura. Identificación de las ideas más relevantes e interpretación del sentido global realizando las inferencias necesarias. Identificación de elementos gráficos y </w:t>
            </w:r>
            <w:proofErr w:type="spellStart"/>
            <w:r w:rsidRPr="00A60A1E">
              <w:rPr>
                <w:sz w:val="20"/>
                <w:szCs w:val="20"/>
              </w:rPr>
              <w:t>paratextuales</w:t>
            </w:r>
            <w:proofErr w:type="spellEnd"/>
            <w:r w:rsidRPr="00A60A1E">
              <w:rPr>
                <w:sz w:val="20"/>
                <w:szCs w:val="20"/>
              </w:rPr>
              <w:t xml:space="preserve"> al servicio de la comprensión. Lectura compartida y entonada. Detección de posibles usos discriminatorios del lenguaje verbal y no verbal.</w:t>
            </w:r>
          </w:p>
        </w:tc>
        <w:tc>
          <w:tcPr>
            <w:tcW w:w="30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EE53F6">
            <w:pPr>
              <w:pBdr>
                <w:top w:val="nil"/>
                <w:left w:val="nil"/>
                <w:bottom w:val="nil"/>
                <w:right w:val="nil"/>
                <w:between w:val="nil"/>
              </w:pBdr>
              <w:ind w:left="0" w:right="0"/>
              <w:rPr>
                <w:sz w:val="20"/>
                <w:szCs w:val="20"/>
              </w:rPr>
            </w:pPr>
            <w:r w:rsidRPr="00A60A1E">
              <w:rPr>
                <w:sz w:val="20"/>
                <w:szCs w:val="20"/>
              </w:rPr>
              <w:t xml:space="preserve">Comprensión lectora: estrategias de comprensión lectora antes, durante y después de la lectura. Identificación de las ideas más relevantes e interpretación del sentido global realizando las inferencias necesarias. Valoración crítica. Identificación de elementos gráficos y </w:t>
            </w:r>
            <w:proofErr w:type="spellStart"/>
            <w:r w:rsidRPr="00A60A1E">
              <w:rPr>
                <w:sz w:val="20"/>
                <w:szCs w:val="20"/>
              </w:rPr>
              <w:t>paratextuales</w:t>
            </w:r>
            <w:proofErr w:type="spellEnd"/>
            <w:r w:rsidRPr="00A60A1E">
              <w:rPr>
                <w:sz w:val="20"/>
                <w:szCs w:val="20"/>
              </w:rPr>
              <w:t xml:space="preserve"> al servicio de la comprensión. Lectura compartida y expresiva. Detección de usos discriminatorios del lenguaje verbal y no verbal. </w:t>
            </w:r>
          </w:p>
        </w:tc>
      </w:tr>
      <w:tr w:rsidR="00A60A1E" w:rsidRPr="00A60A1E">
        <w:tc>
          <w:tcPr>
            <w:tcW w:w="835" w:type="dxa"/>
            <w:tcBorders>
              <w:top w:val="single" w:sz="6" w:space="0" w:color="CCCCCC"/>
              <w:left w:val="nil"/>
              <w:bottom w:val="single" w:sz="6" w:space="0" w:color="000000"/>
              <w:right w:val="single" w:sz="6" w:space="0" w:color="000000"/>
            </w:tcBorders>
            <w:tcMar>
              <w:top w:w="40" w:type="dxa"/>
              <w:left w:w="40" w:type="dxa"/>
              <w:bottom w:w="40" w:type="dxa"/>
              <w:right w:w="40" w:type="dxa"/>
            </w:tcMar>
          </w:tcPr>
          <w:p w:rsidR="00570703" w:rsidRPr="00A60A1E" w:rsidRDefault="00570703">
            <w:pPr>
              <w:pBdr>
                <w:top w:val="nil"/>
                <w:left w:val="nil"/>
                <w:bottom w:val="nil"/>
                <w:right w:val="nil"/>
                <w:between w:val="nil"/>
              </w:pBdr>
              <w:ind w:left="0" w:right="0"/>
              <w:jc w:val="left"/>
              <w:rPr>
                <w:sz w:val="20"/>
                <w:szCs w:val="20"/>
              </w:rPr>
            </w:pPr>
          </w:p>
        </w:tc>
        <w:tc>
          <w:tcPr>
            <w:tcW w:w="30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Producción escrita: convenciones del código escrito y ortografía natural.</w:t>
            </w:r>
          </w:p>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 xml:space="preserve">Coherencia textual. Estrategias elementales, individuales o grupales, de planificación, textualización, revisión y autocorrección. Uso de elementos gráficos y </w:t>
            </w:r>
            <w:proofErr w:type="spellStart"/>
            <w:r w:rsidRPr="00A60A1E">
              <w:rPr>
                <w:sz w:val="20"/>
                <w:szCs w:val="20"/>
              </w:rPr>
              <w:t>paratextuales</w:t>
            </w:r>
            <w:proofErr w:type="spellEnd"/>
            <w:r w:rsidRPr="00A60A1E">
              <w:rPr>
                <w:sz w:val="20"/>
                <w:szCs w:val="20"/>
              </w:rPr>
              <w:t xml:space="preserve"> elementales. Escritura en soporte digital acompañada.</w:t>
            </w:r>
          </w:p>
        </w:tc>
        <w:tc>
          <w:tcPr>
            <w:tcW w:w="30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Producción escrita: convenciones del código escrito y ortografía reglada básica.</w:t>
            </w:r>
          </w:p>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 xml:space="preserve">Coherencia y cohesión textual. Estrategias básicas, individuales o grupales, de planificación, textualización, revisión y autocorrección. Uso de elementos gráficos y </w:t>
            </w:r>
            <w:proofErr w:type="spellStart"/>
            <w:r w:rsidRPr="00A60A1E">
              <w:rPr>
                <w:sz w:val="20"/>
                <w:szCs w:val="20"/>
              </w:rPr>
              <w:t>paratextuales</w:t>
            </w:r>
            <w:proofErr w:type="spellEnd"/>
            <w:r w:rsidRPr="00A60A1E">
              <w:rPr>
                <w:sz w:val="20"/>
                <w:szCs w:val="20"/>
              </w:rPr>
              <w:t xml:space="preserve"> básicos al servicio de la comprensión. Escritura en soporte digital acompañada</w:t>
            </w:r>
          </w:p>
        </w:tc>
        <w:tc>
          <w:tcPr>
            <w:tcW w:w="30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Producción escrita: ortografía reglada en la textualización y la autocorrección.</w:t>
            </w:r>
          </w:p>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 xml:space="preserve">Coherencia, cohesión y adecuación textual. Estrategias básicas, individuales o grupales, de planificación, textualización, revisión y autocorrección. Uso de elementos gráficos y </w:t>
            </w:r>
            <w:proofErr w:type="spellStart"/>
            <w:r w:rsidRPr="00A60A1E">
              <w:rPr>
                <w:sz w:val="20"/>
                <w:szCs w:val="20"/>
              </w:rPr>
              <w:t>paratextuales</w:t>
            </w:r>
            <w:proofErr w:type="spellEnd"/>
            <w:r w:rsidRPr="00A60A1E">
              <w:rPr>
                <w:sz w:val="20"/>
                <w:szCs w:val="20"/>
              </w:rPr>
              <w:t xml:space="preserve"> al servicio de la comprensión. Escritura en soporte digital acompañada.</w:t>
            </w:r>
          </w:p>
        </w:tc>
      </w:tr>
      <w:tr w:rsidR="00570703" w:rsidRPr="00A60A1E">
        <w:tc>
          <w:tcPr>
            <w:tcW w:w="835" w:type="dxa"/>
            <w:tcBorders>
              <w:top w:val="single" w:sz="6" w:space="0" w:color="CCCCCC"/>
              <w:left w:val="nil"/>
              <w:bottom w:val="single" w:sz="6" w:space="0" w:color="000000"/>
              <w:right w:val="single" w:sz="6" w:space="0" w:color="000000"/>
            </w:tcBorders>
            <w:tcMar>
              <w:top w:w="40" w:type="dxa"/>
              <w:left w:w="40" w:type="dxa"/>
              <w:bottom w:w="40" w:type="dxa"/>
              <w:right w:w="40" w:type="dxa"/>
            </w:tcMar>
          </w:tcPr>
          <w:p w:rsidR="00570703" w:rsidRPr="00A60A1E" w:rsidRDefault="00570703">
            <w:pPr>
              <w:pBdr>
                <w:top w:val="nil"/>
                <w:left w:val="nil"/>
                <w:bottom w:val="nil"/>
                <w:right w:val="nil"/>
                <w:between w:val="nil"/>
              </w:pBdr>
              <w:ind w:left="0" w:right="0"/>
              <w:jc w:val="left"/>
              <w:rPr>
                <w:sz w:val="20"/>
                <w:szCs w:val="20"/>
              </w:rPr>
            </w:pPr>
          </w:p>
        </w:tc>
        <w:tc>
          <w:tcPr>
            <w:tcW w:w="30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570703" w:rsidRPr="00A60A1E" w:rsidRDefault="00750BC5" w:rsidP="00B25939">
            <w:pPr>
              <w:pBdr>
                <w:top w:val="nil"/>
                <w:left w:val="nil"/>
                <w:bottom w:val="nil"/>
                <w:right w:val="nil"/>
                <w:between w:val="nil"/>
              </w:pBdr>
              <w:ind w:left="57" w:right="57"/>
              <w:rPr>
                <w:sz w:val="20"/>
                <w:szCs w:val="20"/>
              </w:rPr>
            </w:pPr>
            <w:r w:rsidRPr="00A60A1E">
              <w:rPr>
                <w:sz w:val="20"/>
                <w:szCs w:val="20"/>
              </w:rPr>
              <w:t>Alfabetización mediática e informacional: estrategias elementales para la búsqueda guiada de información. Comunicación de la información. Reconocimiento de autoría. Uso guiado de la biblioteca, así como de recursos digitales del aula.</w:t>
            </w:r>
          </w:p>
        </w:tc>
        <w:tc>
          <w:tcPr>
            <w:tcW w:w="30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 xml:space="preserve">Alfabetización mediática e informacional: estrategias básicas para la búsqueda guiada de información en fuentes documentales variadas y con distintos soportes y formatos. Reconocimiento de autoría. Comparación y comunicación creativa de la información. </w:t>
            </w:r>
          </w:p>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Uso de la biblioteca, así como de recursos digitales del aula.</w:t>
            </w:r>
          </w:p>
        </w:tc>
        <w:tc>
          <w:tcPr>
            <w:tcW w:w="30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70703" w:rsidRPr="00A60A1E" w:rsidRDefault="00750BC5" w:rsidP="004B0405">
            <w:pPr>
              <w:pBdr>
                <w:top w:val="nil"/>
                <w:left w:val="nil"/>
                <w:bottom w:val="nil"/>
                <w:right w:val="nil"/>
                <w:between w:val="nil"/>
              </w:pBdr>
              <w:ind w:left="57" w:right="57"/>
              <w:rPr>
                <w:sz w:val="20"/>
                <w:szCs w:val="20"/>
              </w:rPr>
            </w:pPr>
            <w:r w:rsidRPr="00A60A1E">
              <w:rPr>
                <w:sz w:val="20"/>
                <w:szCs w:val="20"/>
              </w:rPr>
              <w:t>Alfabetización mediática e informacional: estrategias para la búsqueda de información en distintas fuentes documentales y con distintos soportes y formatos. Reconocimiento de autoría. Comparación, organización, valoración crítica y comunicación creativa de la información. Uso progresivamente autónomo de la biblioteca, así como de recursos digitales del aula.</w:t>
            </w:r>
          </w:p>
        </w:tc>
      </w:tr>
    </w:tbl>
    <w:p w:rsidR="00DD1590" w:rsidRDefault="00DD1590">
      <w:pPr>
        <w:ind w:left="0"/>
      </w:pPr>
    </w:p>
    <w:p w:rsidR="00DD1590" w:rsidRDefault="00DD1590" w:rsidP="00DD1590">
      <w:r>
        <w:br w:type="page"/>
      </w:r>
    </w:p>
    <w:p w:rsidR="00DD1590" w:rsidRPr="00DD1590" w:rsidRDefault="00DD1590" w:rsidP="00DD1590">
      <w:pPr>
        <w:pStyle w:val="Ttulo1"/>
        <w:spacing w:after="200"/>
        <w:ind w:left="0"/>
        <w:jc w:val="center"/>
        <w:rPr>
          <w:rFonts w:ascii="Courier New" w:hAnsi="Courier New" w:cs="Courier New"/>
          <w:color w:val="auto"/>
        </w:rPr>
      </w:pPr>
      <w:bookmarkStart w:id="13" w:name="_gjdgxs" w:colFirst="0" w:colLast="0"/>
      <w:bookmarkEnd w:id="13"/>
      <w:r w:rsidRPr="00DD1590">
        <w:rPr>
          <w:rFonts w:ascii="Courier New" w:hAnsi="Courier New" w:cs="Courier New"/>
          <w:color w:val="auto"/>
        </w:rPr>
        <w:t>RAZONAMIENTO MATEMATICO Y RESOLUCIÓN DE PROBLEMAS</w:t>
      </w:r>
    </w:p>
    <w:p w:rsidR="00DD1590" w:rsidRPr="00DD1590" w:rsidRDefault="00DD1590" w:rsidP="00DD1590">
      <w:pPr>
        <w:pStyle w:val="xa1"/>
        <w:spacing w:after="120" w:line="360" w:lineRule="auto"/>
        <w:ind w:left="0" w:right="0" w:firstLine="720"/>
        <w:rPr>
          <w:rFonts w:ascii="Courier New" w:hAnsi="Courier New" w:cs="Courier New"/>
          <w:color w:val="333333"/>
        </w:rPr>
      </w:pPr>
      <w:r w:rsidRPr="00DD1590">
        <w:rPr>
          <w:rFonts w:ascii="Courier New" w:hAnsi="Courier New" w:cs="Courier New"/>
          <w:color w:val="333333"/>
        </w:rPr>
        <w:t>Las matemáticas permiten conocer y estructurar la realidad, analizarla y obtener información para valorarla y tomar decisiones, resultando necesarias en la vida cotidiana para aprender a aprender y por lo que su aprendizaje aporta a la formación intelectual general, así como su contribución al desarrollo cognitivo. El uso de las herramientas matemáticas permite abordar una gran variedad de situaciones.</w:t>
      </w:r>
    </w:p>
    <w:p w:rsidR="00DD1590" w:rsidRPr="00DD1590" w:rsidRDefault="00DD1590" w:rsidP="00DD1590">
      <w:pPr>
        <w:pStyle w:val="xa1"/>
        <w:spacing w:after="120" w:line="360" w:lineRule="auto"/>
        <w:ind w:left="0" w:right="0" w:firstLine="720"/>
        <w:rPr>
          <w:rFonts w:ascii="Courier New" w:hAnsi="Courier New" w:cs="Courier New"/>
          <w:color w:val="333333"/>
        </w:rPr>
      </w:pPr>
      <w:r w:rsidRPr="00DD1590">
        <w:rPr>
          <w:rFonts w:ascii="Courier New" w:hAnsi="Courier New" w:cs="Courier New"/>
          <w:color w:val="333333"/>
        </w:rPr>
        <w:t xml:space="preserve">El área de Razonamiento Matemático y Resolución de Problemas tiene como finalidad el desarrollo de las destrezas matemáticas a lo largo de la etapa, al objeto de que las alumnas y alumnos puedan desenvolverse satisfactoriamente en cualquier situación de la vida cotidiana. </w:t>
      </w:r>
    </w:p>
    <w:p w:rsidR="00DD1590" w:rsidRPr="00DD1590" w:rsidRDefault="00DD1590" w:rsidP="00DD1590">
      <w:pPr>
        <w:pStyle w:val="xa1"/>
        <w:spacing w:after="120" w:line="360" w:lineRule="auto"/>
        <w:ind w:left="0" w:right="0" w:firstLine="720"/>
        <w:rPr>
          <w:rFonts w:ascii="Courier New" w:hAnsi="Courier New" w:cs="Courier New"/>
          <w:color w:val="333333"/>
        </w:rPr>
      </w:pPr>
      <w:r w:rsidRPr="00DD1590">
        <w:rPr>
          <w:rFonts w:ascii="Courier New" w:hAnsi="Courier New" w:cs="Courier New"/>
          <w:color w:val="333333"/>
        </w:rPr>
        <w:t xml:space="preserve">Los procesos de resolución de problemas constituyen uno de los ejes principales de la actividad matemática y deben ser fuente y soporte principal del aprendizaje a lo largo de la etapa, puesto que constituyen la piedra angular de la educación matemática. En la resolución de un problema se requieren y se utilizan muchas de las capacidades básicas: leer, reflexionar, planificar el proceso de resolución y establecer estrategias y procedimientos, así como revisarlos y modificar el plan si es necesario, comprobando la solución, si se ha encontrado, hasta la comunicación de los resultados. De igual modo, el área de Razonamiento Matemático y Resolución de Problemas pretende dotar al alumnado de la competencia de resolver situaciones problematizadas, aplicando diferentes técnicas, estrategias y formas de razonamiento, además de llevarlo a ser capaz de comunicar y representar conceptos, procedimientos y resultados matemáticos. </w:t>
      </w:r>
    </w:p>
    <w:p w:rsidR="00DD1590" w:rsidRPr="00DD1590" w:rsidRDefault="00DD1590" w:rsidP="00DD1590">
      <w:pPr>
        <w:pStyle w:val="xa1"/>
        <w:spacing w:after="120" w:line="360" w:lineRule="auto"/>
        <w:ind w:left="0" w:right="0" w:firstLine="720"/>
        <w:rPr>
          <w:rFonts w:ascii="Courier New" w:hAnsi="Courier New" w:cs="Courier New"/>
        </w:rPr>
      </w:pPr>
      <w:r w:rsidRPr="00DD1590">
        <w:rPr>
          <w:rFonts w:ascii="Courier New" w:hAnsi="Courier New" w:cs="Courier New"/>
        </w:rPr>
        <w:t xml:space="preserve">Con la presente área se persigue que el alumnado sea capaz de explorar distintas maneras de proceder, obtener soluciones y asegurar su validez desde un punto de vista formal y en relación con el contexto planteado, así como de dar significado y permanencia a las ideas matemáticas. </w:t>
      </w:r>
    </w:p>
    <w:p w:rsidR="00DD1590" w:rsidRPr="00DD1590" w:rsidRDefault="00DD1590" w:rsidP="00DD1590">
      <w:pPr>
        <w:pStyle w:val="xa1"/>
        <w:spacing w:after="120" w:line="360" w:lineRule="auto"/>
        <w:ind w:left="0" w:right="0" w:firstLine="720"/>
        <w:rPr>
          <w:rFonts w:ascii="Courier New" w:hAnsi="Courier New" w:cs="Courier New"/>
          <w:color w:val="333333"/>
        </w:rPr>
      </w:pPr>
      <w:r w:rsidRPr="00DD1590">
        <w:rPr>
          <w:rFonts w:ascii="Courier New" w:hAnsi="Courier New" w:cs="Courier New"/>
          <w:color w:val="333333"/>
        </w:rPr>
        <w:t>A efectos del currículo del área de Razonamiento Matemático y Resolución de Problemas, el mismo contiene las competencias específicas y, para cada una de ellas, la conexión con los descriptores del Perfil de salida del alumnado y sus correspondientes criterios de evaluación, así como los contenidos enunciados en forma de saberes básicos en torno al sentido numérico, el sentido de la medida, el sentido espacial y el sentido estocástico.</w:t>
      </w:r>
    </w:p>
    <w:p w:rsidR="00DD1590" w:rsidRPr="00A34080" w:rsidRDefault="00DD1590" w:rsidP="008341C0">
      <w:pPr>
        <w:pStyle w:val="Ttulo1"/>
        <w:numPr>
          <w:ilvl w:val="0"/>
          <w:numId w:val="2"/>
        </w:numPr>
        <w:tabs>
          <w:tab w:val="clear" w:pos="460"/>
        </w:tabs>
        <w:spacing w:before="0" w:after="120" w:line="360" w:lineRule="auto"/>
        <w:ind w:left="851" w:hanging="425"/>
        <w:rPr>
          <w:rFonts w:ascii="Courier New" w:hAnsi="Courier New" w:cs="Courier New"/>
          <w:color w:val="auto"/>
        </w:rPr>
      </w:pPr>
      <w:bookmarkStart w:id="14" w:name="_bs9lwcihzvfc" w:colFirst="0" w:colLast="0"/>
      <w:bookmarkEnd w:id="14"/>
      <w:r w:rsidRPr="00A34080">
        <w:rPr>
          <w:rFonts w:ascii="Courier New" w:hAnsi="Courier New" w:cs="Courier New"/>
          <w:color w:val="auto"/>
        </w:rPr>
        <w:t>COMPETENCIAS ESPECÍFICAS Y CRITERIOS DE EVALUACIÓN</w:t>
      </w:r>
    </w:p>
    <w:p w:rsidR="00DD1590" w:rsidRPr="00A34080" w:rsidRDefault="00DD1590" w:rsidP="008341C0">
      <w:pPr>
        <w:pStyle w:val="Ttulo2"/>
        <w:spacing w:after="120" w:line="360" w:lineRule="auto"/>
        <w:ind w:left="0" w:right="0" w:firstLine="709"/>
        <w:rPr>
          <w:rFonts w:ascii="Courier New" w:hAnsi="Courier New" w:cs="Courier New"/>
          <w:color w:val="auto"/>
        </w:rPr>
      </w:pPr>
      <w:bookmarkStart w:id="15" w:name="_olzs1qp9hxof" w:colFirst="0" w:colLast="0"/>
      <w:bookmarkEnd w:id="15"/>
      <w:r w:rsidRPr="00A34080">
        <w:rPr>
          <w:rFonts w:ascii="Courier New" w:hAnsi="Courier New" w:cs="Courier New"/>
          <w:color w:val="auto"/>
        </w:rPr>
        <w:t>COMPETENCIA ESPECÍFICA 1</w:t>
      </w:r>
    </w:p>
    <w:p w:rsidR="00DD1590" w:rsidRPr="00A34080" w:rsidRDefault="00DD1590" w:rsidP="008341C0">
      <w:pPr>
        <w:spacing w:after="120" w:line="360" w:lineRule="auto"/>
        <w:ind w:left="0" w:right="0" w:firstLine="709"/>
        <w:rPr>
          <w:rFonts w:ascii="Courier New" w:hAnsi="Courier New" w:cs="Courier New"/>
          <w:b/>
          <w:sz w:val="24"/>
          <w:szCs w:val="24"/>
        </w:rPr>
      </w:pPr>
      <w:r w:rsidRPr="00A34080">
        <w:rPr>
          <w:rFonts w:ascii="Courier New" w:hAnsi="Courier New" w:cs="Courier New"/>
          <w:b/>
          <w:sz w:val="24"/>
          <w:szCs w:val="24"/>
        </w:rPr>
        <w:t>Resolver situaciones problematizadas, aplicando diferentes técnicas, estrategias y formas de razonamiento, para explorar distintas maneras de proceder, obtener soluciones y asegurar su validez desde un punto de vista formal y en relación con el contexto planteado.</w:t>
      </w:r>
    </w:p>
    <w:p w:rsidR="00DD1590" w:rsidRPr="00A34080" w:rsidRDefault="00DD1590" w:rsidP="008341C0">
      <w:pPr>
        <w:pStyle w:val="Ttulo3"/>
        <w:spacing w:before="0" w:after="120" w:line="360" w:lineRule="auto"/>
        <w:ind w:left="0" w:right="0" w:firstLine="709"/>
        <w:rPr>
          <w:rFonts w:ascii="Courier New" w:hAnsi="Courier New" w:cs="Courier New"/>
          <w:i w:val="0"/>
          <w:color w:val="auto"/>
        </w:rPr>
      </w:pPr>
      <w:r w:rsidRPr="00A34080">
        <w:rPr>
          <w:rFonts w:ascii="Courier New" w:hAnsi="Courier New" w:cs="Courier New"/>
          <w:i w:val="0"/>
          <w:color w:val="auto"/>
        </w:rPr>
        <w:t xml:space="preserve">Vinculación con el Perfil de salida del alumnado </w:t>
      </w:r>
    </w:p>
    <w:p w:rsidR="00DD1590" w:rsidRPr="00A34080" w:rsidRDefault="00DD1590" w:rsidP="008341C0">
      <w:pPr>
        <w:spacing w:after="120" w:line="360" w:lineRule="auto"/>
        <w:ind w:left="0" w:right="0" w:firstLine="709"/>
        <w:rPr>
          <w:rFonts w:ascii="Courier New" w:hAnsi="Courier New" w:cs="Courier New"/>
          <w:sz w:val="24"/>
          <w:szCs w:val="24"/>
        </w:rPr>
      </w:pPr>
      <w:r w:rsidRPr="00A34080">
        <w:rPr>
          <w:rFonts w:ascii="Courier New" w:hAnsi="Courier New" w:cs="Courier New"/>
          <w:sz w:val="24"/>
          <w:szCs w:val="24"/>
        </w:rPr>
        <w:t>Esta competencia específica se conecta con los siguientes descriptores del Perfil de salida: STEM1, STEM2, CPSAA5, CE3.</w:t>
      </w:r>
    </w:p>
    <w:p w:rsidR="00DD1590" w:rsidRPr="00A34080" w:rsidRDefault="00DD1590" w:rsidP="008341C0">
      <w:pPr>
        <w:pStyle w:val="Ttulo3"/>
        <w:spacing w:before="70" w:after="200"/>
        <w:ind w:left="0" w:firstLine="709"/>
        <w:rPr>
          <w:rFonts w:ascii="Courier New" w:hAnsi="Courier New" w:cs="Courier New"/>
          <w:i w:val="0"/>
          <w:color w:val="auto"/>
        </w:rPr>
      </w:pPr>
      <w:bookmarkStart w:id="16" w:name="_8bsiy1optci1" w:colFirst="0" w:colLast="0"/>
      <w:bookmarkStart w:id="17" w:name="_dfo3vdlqqkxf" w:colFirst="0" w:colLast="0"/>
      <w:bookmarkEnd w:id="16"/>
      <w:bookmarkEnd w:id="17"/>
      <w:r w:rsidRPr="00A34080">
        <w:rPr>
          <w:rFonts w:ascii="Courier New" w:hAnsi="Courier New" w:cs="Courier New"/>
          <w:i w:val="0"/>
          <w:color w:val="auto"/>
        </w:rPr>
        <w:t>CRITERIOS DE EVALUACIÓN</w:t>
      </w:r>
    </w:p>
    <w:tbl>
      <w:tblPr>
        <w:tblW w:w="99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4"/>
        <w:gridCol w:w="3324"/>
        <w:gridCol w:w="3324"/>
      </w:tblGrid>
      <w:tr w:rsidR="00DD1590" w:rsidRPr="00A34080" w:rsidTr="003471D0">
        <w:trPr>
          <w:trHeight w:val="270"/>
        </w:trPr>
        <w:tc>
          <w:tcPr>
            <w:tcW w:w="3324" w:type="dxa"/>
            <w:shd w:val="clear" w:color="auto" w:fill="auto"/>
            <w:tcMar>
              <w:top w:w="100" w:type="dxa"/>
              <w:left w:w="100" w:type="dxa"/>
              <w:bottom w:w="100" w:type="dxa"/>
              <w:right w:w="100" w:type="dxa"/>
            </w:tcMar>
          </w:tcPr>
          <w:p w:rsidR="00DD1590" w:rsidRPr="00A34080" w:rsidRDefault="00DD1590" w:rsidP="003471D0">
            <w:pPr>
              <w:jc w:val="center"/>
              <w:rPr>
                <w:b/>
              </w:rPr>
            </w:pPr>
            <w:r w:rsidRPr="00A34080">
              <w:rPr>
                <w:b/>
              </w:rPr>
              <w:t>1</w:t>
            </w:r>
            <w:r w:rsidRPr="00A34080">
              <w:rPr>
                <w:b/>
                <w:vertAlign w:val="superscript"/>
              </w:rPr>
              <w:t>er</w:t>
            </w:r>
            <w:r w:rsidRPr="00A34080">
              <w:rPr>
                <w:b/>
              </w:rPr>
              <w:t xml:space="preserve"> ciclo</w:t>
            </w:r>
          </w:p>
        </w:tc>
        <w:tc>
          <w:tcPr>
            <w:tcW w:w="3324" w:type="dxa"/>
            <w:shd w:val="clear" w:color="auto" w:fill="auto"/>
            <w:tcMar>
              <w:top w:w="100" w:type="dxa"/>
              <w:left w:w="100" w:type="dxa"/>
              <w:bottom w:w="100" w:type="dxa"/>
              <w:right w:w="100" w:type="dxa"/>
            </w:tcMar>
          </w:tcPr>
          <w:p w:rsidR="00DD1590" w:rsidRPr="00A34080" w:rsidRDefault="00DD1590" w:rsidP="003471D0">
            <w:pPr>
              <w:jc w:val="center"/>
              <w:rPr>
                <w:b/>
              </w:rPr>
            </w:pPr>
            <w:r w:rsidRPr="00A34080">
              <w:rPr>
                <w:b/>
              </w:rPr>
              <w:t>2º ciclo</w:t>
            </w:r>
          </w:p>
        </w:tc>
        <w:tc>
          <w:tcPr>
            <w:tcW w:w="3324" w:type="dxa"/>
            <w:shd w:val="clear" w:color="auto" w:fill="auto"/>
            <w:tcMar>
              <w:top w:w="100" w:type="dxa"/>
              <w:left w:w="100" w:type="dxa"/>
              <w:bottom w:w="100" w:type="dxa"/>
              <w:right w:w="100" w:type="dxa"/>
            </w:tcMar>
          </w:tcPr>
          <w:p w:rsidR="00DD1590" w:rsidRPr="00A34080" w:rsidRDefault="00DD1590" w:rsidP="003471D0">
            <w:pPr>
              <w:jc w:val="center"/>
              <w:rPr>
                <w:b/>
              </w:rPr>
            </w:pPr>
            <w:r w:rsidRPr="00A34080">
              <w:rPr>
                <w:b/>
              </w:rPr>
              <w:t>3</w:t>
            </w:r>
            <w:r w:rsidRPr="00A34080">
              <w:rPr>
                <w:b/>
                <w:vertAlign w:val="superscript"/>
              </w:rPr>
              <w:t>er</w:t>
            </w:r>
            <w:r w:rsidRPr="00A34080">
              <w:rPr>
                <w:b/>
              </w:rPr>
              <w:t xml:space="preserve"> ciclo</w:t>
            </w:r>
          </w:p>
        </w:tc>
      </w:tr>
      <w:tr w:rsidR="00DD1590" w:rsidTr="003471D0">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1.1</w:t>
            </w:r>
            <w:r>
              <w:rPr>
                <w:sz w:val="20"/>
                <w:szCs w:val="20"/>
                <w:highlight w:val="white"/>
              </w:rPr>
              <w:t xml:space="preserve"> </w:t>
            </w:r>
            <w:r>
              <w:rPr>
                <w:sz w:val="20"/>
                <w:szCs w:val="20"/>
              </w:rPr>
              <w:t>Emplear algunas estrategias adecuadas en la resolución de problemas.</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1.1 Comparar diferentes estrategias para resolver un problema de forma pautada.</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 xml:space="preserve">1.1 Seleccionar entre diferentes estrategias para resolver un problema, justificando la elección. </w:t>
            </w:r>
          </w:p>
        </w:tc>
      </w:tr>
      <w:tr w:rsidR="00DD1590" w:rsidTr="003471D0">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1.2</w:t>
            </w:r>
            <w:r>
              <w:rPr>
                <w:sz w:val="20"/>
                <w:szCs w:val="20"/>
                <w:highlight w:val="white"/>
              </w:rPr>
              <w:t xml:space="preserve"> </w:t>
            </w:r>
            <w:r>
              <w:rPr>
                <w:sz w:val="20"/>
                <w:szCs w:val="20"/>
              </w:rPr>
              <w:t>Obtener posibles soluciones a problemas, de forma guiada, aplicando estrategias básicas de resolución.</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1.2</w:t>
            </w:r>
            <w:r>
              <w:rPr>
                <w:sz w:val="20"/>
                <w:szCs w:val="20"/>
                <w:highlight w:val="white"/>
              </w:rPr>
              <w:t xml:space="preserve"> </w:t>
            </w:r>
            <w:r>
              <w:rPr>
                <w:sz w:val="20"/>
                <w:szCs w:val="20"/>
              </w:rPr>
              <w:t>Obtener posibles soluciones de un problema siguiendo alguna estrategia conocida.</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1.2</w:t>
            </w:r>
            <w:r>
              <w:rPr>
                <w:sz w:val="20"/>
                <w:szCs w:val="20"/>
                <w:highlight w:val="white"/>
              </w:rPr>
              <w:t xml:space="preserve"> </w:t>
            </w:r>
            <w:r>
              <w:rPr>
                <w:sz w:val="20"/>
                <w:szCs w:val="20"/>
              </w:rPr>
              <w:t>Obtener posibles soluciones de un problema, seleccionando entre varias estrategias conocidas de forma autónoma</w:t>
            </w:r>
          </w:p>
        </w:tc>
      </w:tr>
      <w:tr w:rsidR="00DD1590" w:rsidTr="003471D0">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1.3</w:t>
            </w:r>
            <w:r>
              <w:rPr>
                <w:sz w:val="20"/>
                <w:szCs w:val="20"/>
                <w:highlight w:val="white"/>
              </w:rPr>
              <w:t xml:space="preserve"> </w:t>
            </w:r>
            <w:r>
              <w:rPr>
                <w:sz w:val="20"/>
                <w:szCs w:val="20"/>
              </w:rPr>
              <w:t xml:space="preserve">Describir verbalmente la idoneidad de las soluciones de un problema a partir de las preguntas previamente planteadas. </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1.3</w:t>
            </w:r>
            <w:r>
              <w:rPr>
                <w:sz w:val="20"/>
                <w:szCs w:val="20"/>
                <w:highlight w:val="white"/>
              </w:rPr>
              <w:t xml:space="preserve"> </w:t>
            </w:r>
            <w:r>
              <w:rPr>
                <w:sz w:val="20"/>
                <w:szCs w:val="20"/>
              </w:rPr>
              <w:t>Demostrar la corrección matemática de las soluciones de un problema y su coherencia en el contexto planteado.</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1.3</w:t>
            </w:r>
            <w:r>
              <w:rPr>
                <w:sz w:val="20"/>
                <w:szCs w:val="20"/>
                <w:highlight w:val="white"/>
              </w:rPr>
              <w:t xml:space="preserve"> </w:t>
            </w:r>
            <w:r>
              <w:rPr>
                <w:sz w:val="20"/>
                <w:szCs w:val="20"/>
              </w:rPr>
              <w:t xml:space="preserve">Comprobar la corrección matemática de las soluciones de un problema y su coherencia en el contexto planteado. </w:t>
            </w:r>
          </w:p>
        </w:tc>
      </w:tr>
    </w:tbl>
    <w:p w:rsidR="00DD1590" w:rsidRPr="00A34080" w:rsidRDefault="00DD1590" w:rsidP="00DD1590">
      <w:pPr>
        <w:pStyle w:val="Ttulo2"/>
        <w:spacing w:after="120" w:line="360" w:lineRule="auto"/>
        <w:rPr>
          <w:rFonts w:ascii="Courier New" w:hAnsi="Courier New" w:cs="Courier New"/>
          <w:color w:val="auto"/>
        </w:rPr>
      </w:pPr>
      <w:bookmarkStart w:id="18" w:name="_5c00esx740cw" w:colFirst="0" w:colLast="0"/>
      <w:bookmarkEnd w:id="18"/>
    </w:p>
    <w:p w:rsidR="00DD1590" w:rsidRPr="00A34080" w:rsidRDefault="00DD1590" w:rsidP="008341C0">
      <w:pPr>
        <w:pStyle w:val="Ttulo2"/>
        <w:spacing w:after="120" w:line="360" w:lineRule="auto"/>
        <w:ind w:left="0" w:right="0" w:firstLine="709"/>
        <w:rPr>
          <w:rFonts w:ascii="Courier New" w:hAnsi="Courier New" w:cs="Courier New"/>
          <w:color w:val="auto"/>
        </w:rPr>
      </w:pPr>
      <w:bookmarkStart w:id="19" w:name="_8ztt5n6ttl7k" w:colFirst="0" w:colLast="0"/>
      <w:bookmarkEnd w:id="19"/>
      <w:r w:rsidRPr="00A34080">
        <w:rPr>
          <w:rFonts w:ascii="Courier New" w:hAnsi="Courier New" w:cs="Courier New"/>
          <w:color w:val="auto"/>
        </w:rPr>
        <w:t>COMPETENCIA ESPECÍFICA 2</w:t>
      </w:r>
    </w:p>
    <w:p w:rsidR="00DD1590" w:rsidRPr="00A34080" w:rsidRDefault="00DD1590" w:rsidP="008341C0">
      <w:pPr>
        <w:spacing w:after="120" w:line="360" w:lineRule="auto"/>
        <w:ind w:left="0" w:right="0" w:firstLine="709"/>
        <w:rPr>
          <w:rFonts w:ascii="Courier New" w:hAnsi="Courier New" w:cs="Courier New"/>
          <w:b/>
          <w:sz w:val="24"/>
          <w:szCs w:val="24"/>
        </w:rPr>
      </w:pPr>
      <w:r w:rsidRPr="00A34080">
        <w:rPr>
          <w:rFonts w:ascii="Courier New" w:hAnsi="Courier New" w:cs="Courier New"/>
          <w:b/>
          <w:sz w:val="24"/>
          <w:szCs w:val="24"/>
        </w:rPr>
        <w:t>Comunicar y representar, de forma individual y colectiva, conceptos, procedimientos y resultados matemáticos, utilizando el lenguaje oral, escrito, gráfico, multimodal y la terminología apropiados, para dar significado y permanencia a las ideas matemáticas.</w:t>
      </w:r>
    </w:p>
    <w:p w:rsidR="00DD1590" w:rsidRPr="00A34080" w:rsidRDefault="00DD1590" w:rsidP="008341C0">
      <w:pPr>
        <w:pStyle w:val="Ttulo3"/>
        <w:spacing w:before="0" w:after="120" w:line="360" w:lineRule="auto"/>
        <w:ind w:left="0" w:right="0" w:firstLine="709"/>
        <w:rPr>
          <w:rFonts w:ascii="Courier New" w:hAnsi="Courier New" w:cs="Courier New"/>
          <w:i w:val="0"/>
          <w:color w:val="auto"/>
        </w:rPr>
      </w:pPr>
      <w:r w:rsidRPr="00A34080">
        <w:rPr>
          <w:rFonts w:ascii="Courier New" w:hAnsi="Courier New" w:cs="Courier New"/>
          <w:i w:val="0"/>
          <w:color w:val="auto"/>
        </w:rPr>
        <w:t xml:space="preserve">Vinculación con el Perfil de salida del alumnado </w:t>
      </w:r>
    </w:p>
    <w:p w:rsidR="00DD1590" w:rsidRPr="00A34080" w:rsidRDefault="00DD1590" w:rsidP="008341C0">
      <w:pPr>
        <w:spacing w:after="120" w:line="360" w:lineRule="auto"/>
        <w:ind w:left="0" w:right="0" w:firstLine="709"/>
        <w:rPr>
          <w:rFonts w:ascii="Courier New" w:hAnsi="Courier New" w:cs="Courier New"/>
          <w:sz w:val="24"/>
          <w:szCs w:val="24"/>
        </w:rPr>
      </w:pPr>
      <w:r w:rsidRPr="00A34080">
        <w:rPr>
          <w:rFonts w:ascii="Courier New" w:hAnsi="Courier New" w:cs="Courier New"/>
          <w:sz w:val="24"/>
          <w:szCs w:val="24"/>
        </w:rPr>
        <w:t>Esta competencia específica se conecta con los siguientes descriptores del Perfil de salida: CCL1, CCL3, STEM2, STEM4, CD1, CD5, CE3, CEC4.</w:t>
      </w:r>
    </w:p>
    <w:p w:rsidR="00DD1590" w:rsidRPr="00A34080" w:rsidRDefault="00DD1590" w:rsidP="008341C0">
      <w:pPr>
        <w:pStyle w:val="Ttulo3"/>
        <w:spacing w:before="70" w:after="200"/>
        <w:ind w:left="0" w:firstLine="709"/>
        <w:rPr>
          <w:rFonts w:ascii="Courier New" w:hAnsi="Courier New" w:cs="Courier New"/>
          <w:i w:val="0"/>
          <w:color w:val="auto"/>
        </w:rPr>
      </w:pPr>
      <w:bookmarkStart w:id="20" w:name="_ycrjr2z0i0nf" w:colFirst="0" w:colLast="0"/>
      <w:bookmarkStart w:id="21" w:name="_mtfsp5o3rm1p" w:colFirst="0" w:colLast="0"/>
      <w:bookmarkEnd w:id="20"/>
      <w:bookmarkEnd w:id="21"/>
      <w:r w:rsidRPr="00A34080">
        <w:rPr>
          <w:rFonts w:ascii="Courier New" w:hAnsi="Courier New" w:cs="Courier New"/>
          <w:i w:val="0"/>
          <w:color w:val="auto"/>
        </w:rPr>
        <w:t>CRITERIOS DE EVALUACIÓN</w:t>
      </w:r>
    </w:p>
    <w:tbl>
      <w:tblPr>
        <w:tblW w:w="99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4"/>
        <w:gridCol w:w="3324"/>
        <w:gridCol w:w="3324"/>
      </w:tblGrid>
      <w:tr w:rsidR="00DD1590" w:rsidRPr="00A34080" w:rsidTr="003471D0">
        <w:trPr>
          <w:trHeight w:val="450"/>
        </w:trPr>
        <w:tc>
          <w:tcPr>
            <w:tcW w:w="3324" w:type="dxa"/>
            <w:shd w:val="clear" w:color="auto" w:fill="auto"/>
            <w:tcMar>
              <w:top w:w="100" w:type="dxa"/>
              <w:left w:w="100" w:type="dxa"/>
              <w:bottom w:w="100" w:type="dxa"/>
              <w:right w:w="100" w:type="dxa"/>
            </w:tcMar>
          </w:tcPr>
          <w:p w:rsidR="00DD1590" w:rsidRPr="00A34080" w:rsidRDefault="00DD1590" w:rsidP="003471D0">
            <w:pPr>
              <w:jc w:val="center"/>
              <w:rPr>
                <w:b/>
              </w:rPr>
            </w:pPr>
            <w:r w:rsidRPr="00A34080">
              <w:rPr>
                <w:b/>
              </w:rPr>
              <w:t>1</w:t>
            </w:r>
            <w:r w:rsidRPr="00A34080">
              <w:rPr>
                <w:b/>
                <w:vertAlign w:val="superscript"/>
              </w:rPr>
              <w:t>er</w:t>
            </w:r>
            <w:r w:rsidRPr="00A34080">
              <w:rPr>
                <w:b/>
              </w:rPr>
              <w:t xml:space="preserve"> ciclo</w:t>
            </w:r>
          </w:p>
        </w:tc>
        <w:tc>
          <w:tcPr>
            <w:tcW w:w="3324" w:type="dxa"/>
            <w:shd w:val="clear" w:color="auto" w:fill="auto"/>
            <w:tcMar>
              <w:top w:w="100" w:type="dxa"/>
              <w:left w:w="100" w:type="dxa"/>
              <w:bottom w:w="100" w:type="dxa"/>
              <w:right w:w="100" w:type="dxa"/>
            </w:tcMar>
          </w:tcPr>
          <w:p w:rsidR="00DD1590" w:rsidRPr="00A34080" w:rsidRDefault="00DD1590" w:rsidP="003471D0">
            <w:pPr>
              <w:jc w:val="center"/>
              <w:rPr>
                <w:b/>
              </w:rPr>
            </w:pPr>
            <w:r w:rsidRPr="00A34080">
              <w:rPr>
                <w:b/>
              </w:rPr>
              <w:t>2º ciclo</w:t>
            </w:r>
          </w:p>
        </w:tc>
        <w:tc>
          <w:tcPr>
            <w:tcW w:w="3324" w:type="dxa"/>
            <w:shd w:val="clear" w:color="auto" w:fill="auto"/>
            <w:tcMar>
              <w:top w:w="100" w:type="dxa"/>
              <w:left w:w="100" w:type="dxa"/>
              <w:bottom w:w="100" w:type="dxa"/>
              <w:right w:w="100" w:type="dxa"/>
            </w:tcMar>
          </w:tcPr>
          <w:p w:rsidR="00DD1590" w:rsidRPr="00A34080" w:rsidRDefault="00DD1590" w:rsidP="003471D0">
            <w:pPr>
              <w:jc w:val="center"/>
              <w:rPr>
                <w:b/>
              </w:rPr>
            </w:pPr>
            <w:r w:rsidRPr="00A34080">
              <w:rPr>
                <w:b/>
              </w:rPr>
              <w:t>3</w:t>
            </w:r>
            <w:r w:rsidRPr="00A34080">
              <w:rPr>
                <w:b/>
                <w:vertAlign w:val="superscript"/>
              </w:rPr>
              <w:t>er</w:t>
            </w:r>
            <w:r w:rsidRPr="00A34080">
              <w:rPr>
                <w:b/>
              </w:rPr>
              <w:t xml:space="preserve"> ciclo</w:t>
            </w:r>
          </w:p>
        </w:tc>
      </w:tr>
      <w:tr w:rsidR="00DD1590" w:rsidTr="003471D0">
        <w:tc>
          <w:tcPr>
            <w:tcW w:w="3324"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2.1</w:t>
            </w:r>
            <w:r>
              <w:rPr>
                <w:sz w:val="20"/>
                <w:szCs w:val="20"/>
                <w:highlight w:val="white"/>
              </w:rPr>
              <w:t xml:space="preserve"> </w:t>
            </w:r>
            <w:r>
              <w:rPr>
                <w:sz w:val="20"/>
                <w:szCs w:val="20"/>
              </w:rPr>
              <w:t>Reconocer lenguaje matemático sencillo presente en la vida cotidiana, adquiriendo vocabulario específico básico.</w:t>
            </w:r>
          </w:p>
        </w:tc>
        <w:tc>
          <w:tcPr>
            <w:tcW w:w="3324"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2.1</w:t>
            </w:r>
            <w:r>
              <w:rPr>
                <w:sz w:val="20"/>
                <w:szCs w:val="20"/>
                <w:highlight w:val="white"/>
              </w:rPr>
              <w:t xml:space="preserve"> </w:t>
            </w:r>
            <w:r>
              <w:rPr>
                <w:sz w:val="20"/>
                <w:szCs w:val="20"/>
              </w:rPr>
              <w:t>Reconocer el lenguaje matemático sencillo presente en la vida cotidiana en diferentes formatos, adquiriendo vocabulario específico básico y mostrando la comprensión del mensaje.</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2.1</w:t>
            </w:r>
            <w:r>
              <w:rPr>
                <w:sz w:val="20"/>
                <w:szCs w:val="20"/>
                <w:highlight w:val="white"/>
              </w:rPr>
              <w:t xml:space="preserve"> </w:t>
            </w:r>
            <w:r>
              <w:rPr>
                <w:sz w:val="20"/>
                <w:szCs w:val="20"/>
              </w:rPr>
              <w:t>Interpretar el lenguaje matemático sencillo presente en la vida cotidiana en diferentes formatos, adquiriendo vocabulario apropiado y mostrando la comprensión del mensaje.</w:t>
            </w:r>
          </w:p>
        </w:tc>
      </w:tr>
      <w:tr w:rsidR="00DD1590" w:rsidTr="003471D0">
        <w:tc>
          <w:tcPr>
            <w:tcW w:w="3324"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2.2</w:t>
            </w:r>
            <w:r>
              <w:rPr>
                <w:sz w:val="20"/>
                <w:szCs w:val="20"/>
                <w:highlight w:val="white"/>
              </w:rPr>
              <w:t xml:space="preserve"> </w:t>
            </w:r>
            <w:r>
              <w:rPr>
                <w:sz w:val="20"/>
                <w:szCs w:val="20"/>
              </w:rPr>
              <w:t>Explicar ideas y procesos matemáticos sencillos, los pasos seguidos en la resolución de un problema o los resultados matemáticos, de forma verbal o gráfica.</w:t>
            </w:r>
          </w:p>
        </w:tc>
        <w:tc>
          <w:tcPr>
            <w:tcW w:w="3324"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2.2 Explicar los procesos e ideas matemáticas, los pasos seguidos en la resolución de un problema o los resultados obtenidos, utilizando un lenguaje matemático sencillo en diferentes formatos.</w:t>
            </w:r>
          </w:p>
        </w:tc>
        <w:tc>
          <w:tcPr>
            <w:tcW w:w="3324"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2.2 Comunicar en diferentes formatos las conjeturas y procesos matemáticos, utilizando lenguaje matemático adecuado.</w:t>
            </w:r>
          </w:p>
        </w:tc>
      </w:tr>
    </w:tbl>
    <w:p w:rsidR="00DD1590" w:rsidRDefault="00DD1590" w:rsidP="00DD1590">
      <w:pPr>
        <w:rPr>
          <w:b/>
          <w:sz w:val="23"/>
          <w:szCs w:val="23"/>
        </w:rPr>
      </w:pPr>
    </w:p>
    <w:p w:rsidR="00DD1590" w:rsidRPr="00A34080" w:rsidRDefault="00DD1590" w:rsidP="008341C0">
      <w:pPr>
        <w:pStyle w:val="Ttulo1"/>
        <w:numPr>
          <w:ilvl w:val="0"/>
          <w:numId w:val="2"/>
        </w:numPr>
        <w:tabs>
          <w:tab w:val="clear" w:pos="460"/>
        </w:tabs>
        <w:spacing w:before="0" w:after="200"/>
        <w:ind w:left="851" w:hanging="425"/>
        <w:rPr>
          <w:rFonts w:ascii="Courier New" w:hAnsi="Courier New" w:cs="Courier New"/>
          <w:color w:val="auto"/>
          <w:sz w:val="27"/>
          <w:szCs w:val="27"/>
        </w:rPr>
      </w:pPr>
      <w:bookmarkStart w:id="22" w:name="_guqel6k5fsuz" w:colFirst="0" w:colLast="0"/>
      <w:bookmarkStart w:id="23" w:name="_pvrpcpickgp5" w:colFirst="0" w:colLast="0"/>
      <w:bookmarkEnd w:id="22"/>
      <w:bookmarkEnd w:id="23"/>
      <w:r w:rsidRPr="00A34080">
        <w:rPr>
          <w:rFonts w:ascii="Courier New" w:hAnsi="Courier New" w:cs="Courier New"/>
          <w:color w:val="auto"/>
        </w:rPr>
        <w:t>SABERES BÁSICOS</w:t>
      </w:r>
    </w:p>
    <w:p w:rsidR="00DD1590" w:rsidRPr="00A34080" w:rsidRDefault="00DD1590" w:rsidP="008341C0">
      <w:pPr>
        <w:pStyle w:val="Ttulo2"/>
        <w:numPr>
          <w:ilvl w:val="0"/>
          <w:numId w:val="3"/>
        </w:numPr>
        <w:spacing w:after="200"/>
        <w:ind w:left="0" w:firstLine="709"/>
        <w:rPr>
          <w:rFonts w:ascii="Courier New" w:hAnsi="Courier New" w:cs="Courier New"/>
          <w:color w:val="auto"/>
        </w:rPr>
      </w:pPr>
      <w:bookmarkStart w:id="24" w:name="_majg82dujnrj" w:colFirst="0" w:colLast="0"/>
      <w:bookmarkEnd w:id="24"/>
      <w:r w:rsidRPr="00A34080">
        <w:rPr>
          <w:rFonts w:ascii="Courier New" w:hAnsi="Courier New" w:cs="Courier New"/>
          <w:color w:val="auto"/>
        </w:rPr>
        <w:t>Sentido numérico</w:t>
      </w:r>
    </w:p>
    <w:tbl>
      <w:tblPr>
        <w:tblW w:w="1008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3030"/>
        <w:gridCol w:w="3030"/>
        <w:gridCol w:w="3045"/>
      </w:tblGrid>
      <w:tr w:rsidR="00DD1590" w:rsidRPr="005502D8" w:rsidTr="008341C0">
        <w:trPr>
          <w:trHeight w:val="270"/>
        </w:trPr>
        <w:tc>
          <w:tcPr>
            <w:tcW w:w="975" w:type="dxa"/>
            <w:tcBorders>
              <w:top w:val="nil"/>
              <w:left w:val="nil"/>
              <w:bottom w:val="nil"/>
            </w:tcBorders>
            <w:shd w:val="clear" w:color="auto" w:fill="auto"/>
            <w:tcMar>
              <w:top w:w="100" w:type="dxa"/>
              <w:left w:w="100" w:type="dxa"/>
              <w:bottom w:w="100" w:type="dxa"/>
              <w:right w:w="100" w:type="dxa"/>
            </w:tcMar>
          </w:tcPr>
          <w:p w:rsidR="00DD1590" w:rsidRPr="005502D8" w:rsidRDefault="00DD1590" w:rsidP="003471D0">
            <w:pPr>
              <w:jc w:val="center"/>
              <w:rPr>
                <w:b/>
              </w:rPr>
            </w:pPr>
          </w:p>
        </w:tc>
        <w:tc>
          <w:tcPr>
            <w:tcW w:w="303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1</w:t>
            </w:r>
            <w:r w:rsidRPr="005502D8">
              <w:rPr>
                <w:b/>
                <w:vertAlign w:val="superscript"/>
              </w:rPr>
              <w:t>er</w:t>
            </w:r>
            <w:r w:rsidRPr="005502D8">
              <w:rPr>
                <w:b/>
              </w:rPr>
              <w:t xml:space="preserve"> ciclo</w:t>
            </w:r>
          </w:p>
        </w:tc>
        <w:tc>
          <w:tcPr>
            <w:tcW w:w="303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2º ciclo</w:t>
            </w:r>
          </w:p>
        </w:tc>
        <w:tc>
          <w:tcPr>
            <w:tcW w:w="3045"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3</w:t>
            </w:r>
            <w:r w:rsidRPr="005502D8">
              <w:rPr>
                <w:b/>
                <w:vertAlign w:val="superscript"/>
              </w:rPr>
              <w:t>er</w:t>
            </w:r>
            <w:r w:rsidRPr="005502D8">
              <w:rPr>
                <w:b/>
              </w:rPr>
              <w:t xml:space="preserve"> ciclo</w:t>
            </w:r>
          </w:p>
        </w:tc>
      </w:tr>
      <w:tr w:rsidR="00DD1590" w:rsidRPr="005502D8" w:rsidTr="00ED0126">
        <w:trPr>
          <w:trHeight w:val="340"/>
        </w:trPr>
        <w:tc>
          <w:tcPr>
            <w:tcW w:w="975" w:type="dxa"/>
            <w:tcBorders>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ind w:left="720"/>
              <w:jc w:val="center"/>
              <w:rPr>
                <w:color w:val="auto"/>
              </w:rPr>
            </w:pPr>
            <w:bookmarkStart w:id="25" w:name="_ze0k89ecivmy" w:colFirst="0" w:colLast="0"/>
            <w:bookmarkEnd w:id="25"/>
          </w:p>
        </w:tc>
        <w:tc>
          <w:tcPr>
            <w:tcW w:w="9105" w:type="dxa"/>
            <w:gridSpan w:val="3"/>
            <w:tcBorders>
              <w:left w:val="nil"/>
              <w:right w:val="nil"/>
            </w:tcBorders>
            <w:shd w:val="clear" w:color="auto" w:fill="auto"/>
            <w:tcMar>
              <w:top w:w="100" w:type="dxa"/>
              <w:left w:w="100" w:type="dxa"/>
              <w:bottom w:w="100" w:type="dxa"/>
              <w:right w:w="100" w:type="dxa"/>
            </w:tcMar>
          </w:tcPr>
          <w:p w:rsidR="00DD1590" w:rsidRPr="008341C0" w:rsidRDefault="00DD1590" w:rsidP="003471D0">
            <w:pPr>
              <w:pStyle w:val="Ttulo3"/>
              <w:spacing w:before="0" w:line="240" w:lineRule="auto"/>
              <w:ind w:left="0" w:right="0"/>
              <w:jc w:val="center"/>
              <w:rPr>
                <w:i w:val="0"/>
                <w:color w:val="auto"/>
                <w:sz w:val="22"/>
                <w:szCs w:val="22"/>
              </w:rPr>
            </w:pPr>
            <w:bookmarkStart w:id="26" w:name="_m5wavxu732t3" w:colFirst="0" w:colLast="0"/>
            <w:bookmarkEnd w:id="26"/>
            <w:r w:rsidRPr="008341C0">
              <w:rPr>
                <w:i w:val="0"/>
                <w:color w:val="auto"/>
                <w:sz w:val="22"/>
                <w:szCs w:val="22"/>
              </w:rPr>
              <w:t>Cantidad</w:t>
            </w:r>
          </w:p>
        </w:tc>
      </w:tr>
      <w:tr w:rsidR="00DD1590" w:rsidTr="003471D0">
        <w:tc>
          <w:tcPr>
            <w:tcW w:w="97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Estimaciones razonadas de cantidades en contextos de resolución de problemas.</w:t>
            </w: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Estimaciones y aproximaciones razonadas de cantidades en contextos de resolución de problemas.</w:t>
            </w:r>
          </w:p>
        </w:tc>
        <w:tc>
          <w:tcPr>
            <w:tcW w:w="3045"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Estimaciones y aproximaciones razonadas de cantidades en contextos de resolución de problemas.</w:t>
            </w:r>
          </w:p>
        </w:tc>
      </w:tr>
      <w:tr w:rsidR="00DD1590" w:rsidTr="008341C0">
        <w:tc>
          <w:tcPr>
            <w:tcW w:w="97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Representación de una misma cantidad de distintas formas (manipulativa, gráfica o numérica) y estrategias de elección de la representación adecuada para cada situación o problema.</w:t>
            </w:r>
          </w:p>
        </w:tc>
        <w:tc>
          <w:tcPr>
            <w:tcW w:w="303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Fracciones propias con denominador hasta 12 en contextos de la vida cotidiana, partiendo de la manipulación y de la representación gráfica.</w:t>
            </w:r>
          </w:p>
        </w:tc>
        <w:tc>
          <w:tcPr>
            <w:tcW w:w="3045"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Fracciones y decimales para expresar cantidades en contextos de la vida cotidiana y elección de la mejor representación para cada situación o problema.</w:t>
            </w:r>
          </w:p>
        </w:tc>
      </w:tr>
      <w:tr w:rsidR="00DD1590" w:rsidRPr="008341C0" w:rsidTr="00ED0126">
        <w:trPr>
          <w:trHeight w:val="340"/>
        </w:trPr>
        <w:tc>
          <w:tcPr>
            <w:tcW w:w="975" w:type="dxa"/>
            <w:tcBorders>
              <w:left w:val="nil"/>
              <w:right w:val="nil"/>
            </w:tcBorders>
            <w:shd w:val="clear" w:color="auto" w:fill="auto"/>
            <w:tcMar>
              <w:top w:w="100" w:type="dxa"/>
              <w:left w:w="100" w:type="dxa"/>
              <w:bottom w:w="100" w:type="dxa"/>
              <w:right w:w="100" w:type="dxa"/>
            </w:tcMar>
          </w:tcPr>
          <w:p w:rsidR="00DD1590" w:rsidRPr="008341C0" w:rsidRDefault="00DD1590" w:rsidP="003471D0">
            <w:pPr>
              <w:ind w:right="116"/>
              <w:jc w:val="center"/>
              <w:rPr>
                <w:b/>
              </w:rPr>
            </w:pPr>
          </w:p>
        </w:tc>
        <w:tc>
          <w:tcPr>
            <w:tcW w:w="9105" w:type="dxa"/>
            <w:gridSpan w:val="3"/>
            <w:tcBorders>
              <w:left w:val="nil"/>
              <w:right w:val="nil"/>
            </w:tcBorders>
            <w:shd w:val="clear" w:color="auto" w:fill="auto"/>
            <w:tcMar>
              <w:top w:w="100" w:type="dxa"/>
              <w:left w:w="100" w:type="dxa"/>
              <w:bottom w:w="100" w:type="dxa"/>
              <w:right w:w="100" w:type="dxa"/>
            </w:tcMar>
          </w:tcPr>
          <w:p w:rsidR="00DD1590" w:rsidRPr="008341C0" w:rsidRDefault="00DD1590" w:rsidP="003471D0">
            <w:pPr>
              <w:ind w:left="0" w:right="0"/>
              <w:jc w:val="center"/>
            </w:pPr>
            <w:r w:rsidRPr="008341C0">
              <w:rPr>
                <w:b/>
              </w:rPr>
              <w:t>Sentido de las operaciones</w:t>
            </w:r>
          </w:p>
        </w:tc>
      </w:tr>
      <w:tr w:rsidR="00DD1590" w:rsidTr="003471D0">
        <w:tc>
          <w:tcPr>
            <w:tcW w:w="97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de cálculo mental con números naturales hasta 999.</w:t>
            </w: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de cálculo mental con números naturales y fracciones.</w:t>
            </w:r>
          </w:p>
        </w:tc>
        <w:tc>
          <w:tcPr>
            <w:tcW w:w="3045"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de cálculo mental con números naturales, fracciones y decimales.</w:t>
            </w:r>
          </w:p>
        </w:tc>
      </w:tr>
      <w:tr w:rsidR="00DD1590" w:rsidTr="008341C0">
        <w:tc>
          <w:tcPr>
            <w:tcW w:w="975" w:type="dxa"/>
            <w:tcBorders>
              <w:left w:val="nil"/>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Suma y resta de números naturales resueltas con flexibilidad y sentido: utilidad en situaciones contextualizadas, estrategias y herramientas de resolución y propiedades.</w:t>
            </w:r>
          </w:p>
        </w:tc>
        <w:tc>
          <w:tcPr>
            <w:tcW w:w="303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de reconocimiento de qué operaciones simples (suma, resta, multiplicación, división como reparto y partición) son útiles para resolver situaciones contextualizadas.</w:t>
            </w:r>
          </w:p>
        </w:tc>
        <w:tc>
          <w:tcPr>
            <w:tcW w:w="3045"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de reconocimiento de qué operaciones simples o combinadas (suma, resta, multiplicación, división) son útiles para resolver situaciones contextualizadas.</w:t>
            </w:r>
          </w:p>
        </w:tc>
      </w:tr>
      <w:tr w:rsidR="00DD1590" w:rsidRPr="008341C0" w:rsidTr="00ED0126">
        <w:trPr>
          <w:trHeight w:val="340"/>
        </w:trPr>
        <w:tc>
          <w:tcPr>
            <w:tcW w:w="975" w:type="dxa"/>
            <w:tcBorders>
              <w:left w:val="nil"/>
              <w:right w:val="nil"/>
            </w:tcBorders>
            <w:shd w:val="clear" w:color="auto" w:fill="auto"/>
            <w:tcMar>
              <w:top w:w="100" w:type="dxa"/>
              <w:left w:w="100" w:type="dxa"/>
              <w:bottom w:w="100" w:type="dxa"/>
              <w:right w:w="100" w:type="dxa"/>
            </w:tcMar>
          </w:tcPr>
          <w:p w:rsidR="00DD1590" w:rsidRPr="008341C0" w:rsidRDefault="00DD1590" w:rsidP="003471D0">
            <w:pPr>
              <w:ind w:right="116"/>
              <w:jc w:val="center"/>
              <w:rPr>
                <w:b/>
              </w:rPr>
            </w:pPr>
          </w:p>
        </w:tc>
        <w:tc>
          <w:tcPr>
            <w:tcW w:w="9105" w:type="dxa"/>
            <w:gridSpan w:val="3"/>
            <w:tcBorders>
              <w:left w:val="nil"/>
              <w:right w:val="nil"/>
            </w:tcBorders>
            <w:shd w:val="clear" w:color="auto" w:fill="auto"/>
            <w:tcMar>
              <w:top w:w="100" w:type="dxa"/>
              <w:left w:w="100" w:type="dxa"/>
              <w:bottom w:w="100" w:type="dxa"/>
              <w:right w:w="100" w:type="dxa"/>
            </w:tcMar>
          </w:tcPr>
          <w:p w:rsidR="00DD1590" w:rsidRPr="008341C0" w:rsidRDefault="00DD1590" w:rsidP="003471D0">
            <w:pPr>
              <w:ind w:left="0" w:right="0"/>
              <w:jc w:val="center"/>
            </w:pPr>
            <w:r w:rsidRPr="008341C0">
              <w:rPr>
                <w:b/>
              </w:rPr>
              <w:t>Educación financiera</w:t>
            </w:r>
          </w:p>
        </w:tc>
      </w:tr>
      <w:tr w:rsidR="00DD1590" w:rsidTr="003471D0">
        <w:tc>
          <w:tcPr>
            <w:tcW w:w="97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Sistema monetario europeo: monedas (1, 2, 5, 10, 20 y 50 céntimos y 1, 2 euros) y billetes de euro (5, 10, 20, 50 y 100), valor y equivalencia.</w:t>
            </w: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Cálculo y estimación de cantidades y cambios (euros y céntimos de euro) en problemas de la vida cotidiana: ingresos, gastos y ahorro. Decisiones de compra responsable.</w:t>
            </w:r>
          </w:p>
        </w:tc>
        <w:tc>
          <w:tcPr>
            <w:tcW w:w="3045"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Resolución de problemas relacionados con el consumo responsable (valor/precio, calidad/precio y mejor precio) y con el dinero: precios, intereses y rebajas.</w:t>
            </w:r>
          </w:p>
        </w:tc>
      </w:tr>
    </w:tbl>
    <w:p w:rsidR="00DD1590" w:rsidRDefault="00DD1590" w:rsidP="00DD1590">
      <w:pPr>
        <w:ind w:left="814"/>
      </w:pPr>
    </w:p>
    <w:p w:rsidR="00DD1590" w:rsidRPr="008341C0" w:rsidRDefault="00DD1590" w:rsidP="008341C0">
      <w:pPr>
        <w:pStyle w:val="Ttulo2"/>
        <w:numPr>
          <w:ilvl w:val="0"/>
          <w:numId w:val="3"/>
        </w:numPr>
        <w:spacing w:after="200"/>
        <w:ind w:left="0" w:firstLine="709"/>
        <w:rPr>
          <w:rFonts w:ascii="Courier New" w:hAnsi="Courier New" w:cs="Courier New"/>
          <w:color w:val="auto"/>
        </w:rPr>
      </w:pPr>
      <w:bookmarkStart w:id="27" w:name="_75v7v49inv97" w:colFirst="0" w:colLast="0"/>
      <w:bookmarkEnd w:id="27"/>
      <w:r w:rsidRPr="008341C0">
        <w:rPr>
          <w:rFonts w:ascii="Courier New" w:hAnsi="Courier New" w:cs="Courier New"/>
          <w:color w:val="auto"/>
        </w:rPr>
        <w:t>Sentido de la medida</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3256"/>
        <w:gridCol w:w="2977"/>
        <w:gridCol w:w="3118"/>
      </w:tblGrid>
      <w:tr w:rsidR="00DD1590" w:rsidRPr="005502D8" w:rsidTr="00ED0126">
        <w:trPr>
          <w:trHeight w:val="270"/>
        </w:trPr>
        <w:tc>
          <w:tcPr>
            <w:tcW w:w="855" w:type="dxa"/>
            <w:tcBorders>
              <w:top w:val="nil"/>
              <w:left w:val="nil"/>
              <w:bottom w:val="nil"/>
            </w:tcBorders>
            <w:shd w:val="clear" w:color="auto" w:fill="auto"/>
            <w:tcMar>
              <w:top w:w="100" w:type="dxa"/>
              <w:left w:w="100" w:type="dxa"/>
              <w:bottom w:w="100" w:type="dxa"/>
              <w:right w:w="100" w:type="dxa"/>
            </w:tcMar>
          </w:tcPr>
          <w:p w:rsidR="00DD1590" w:rsidRPr="005502D8" w:rsidRDefault="00DD1590" w:rsidP="003471D0">
            <w:pPr>
              <w:jc w:val="center"/>
              <w:rPr>
                <w:b/>
              </w:rPr>
            </w:pPr>
          </w:p>
        </w:tc>
        <w:tc>
          <w:tcPr>
            <w:tcW w:w="3256"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1</w:t>
            </w:r>
            <w:r w:rsidRPr="005502D8">
              <w:rPr>
                <w:b/>
                <w:vertAlign w:val="superscript"/>
              </w:rPr>
              <w:t>er</w:t>
            </w:r>
            <w:r w:rsidRPr="005502D8">
              <w:rPr>
                <w:b/>
              </w:rPr>
              <w:t xml:space="preserve"> ciclo</w:t>
            </w:r>
          </w:p>
        </w:tc>
        <w:tc>
          <w:tcPr>
            <w:tcW w:w="2977"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2º ciclo</w:t>
            </w:r>
          </w:p>
        </w:tc>
        <w:tc>
          <w:tcPr>
            <w:tcW w:w="3118"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3</w:t>
            </w:r>
            <w:r w:rsidRPr="005502D8">
              <w:rPr>
                <w:b/>
                <w:vertAlign w:val="superscript"/>
              </w:rPr>
              <w:t>er</w:t>
            </w:r>
            <w:r w:rsidRPr="005502D8">
              <w:rPr>
                <w:b/>
              </w:rPr>
              <w:t xml:space="preserve"> ciclo</w:t>
            </w:r>
          </w:p>
        </w:tc>
      </w:tr>
      <w:tr w:rsidR="00DD1590" w:rsidRPr="005502D8" w:rsidTr="00ED0126">
        <w:trPr>
          <w:trHeight w:val="340"/>
        </w:trPr>
        <w:tc>
          <w:tcPr>
            <w:tcW w:w="855" w:type="dxa"/>
            <w:tcBorders>
              <w:top w:val="nil"/>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ind w:left="720"/>
              <w:jc w:val="center"/>
              <w:rPr>
                <w:color w:val="auto"/>
              </w:rPr>
            </w:pPr>
            <w:bookmarkStart w:id="28" w:name="_3b4vrj2529z7" w:colFirst="0" w:colLast="0"/>
            <w:bookmarkEnd w:id="28"/>
          </w:p>
        </w:tc>
        <w:tc>
          <w:tcPr>
            <w:tcW w:w="9351" w:type="dxa"/>
            <w:gridSpan w:val="3"/>
            <w:tcBorders>
              <w:left w:val="nil"/>
              <w:right w:val="nil"/>
            </w:tcBorders>
            <w:shd w:val="clear" w:color="auto" w:fill="auto"/>
            <w:tcMar>
              <w:top w:w="100" w:type="dxa"/>
              <w:left w:w="100" w:type="dxa"/>
              <w:bottom w:w="100" w:type="dxa"/>
              <w:right w:w="100" w:type="dxa"/>
            </w:tcMar>
          </w:tcPr>
          <w:p w:rsidR="00DD1590" w:rsidRPr="008341C0" w:rsidRDefault="00DD1590" w:rsidP="003471D0">
            <w:pPr>
              <w:pStyle w:val="Ttulo3"/>
              <w:spacing w:before="0"/>
              <w:ind w:left="0" w:right="0"/>
              <w:jc w:val="center"/>
              <w:rPr>
                <w:i w:val="0"/>
                <w:color w:val="auto"/>
                <w:sz w:val="22"/>
                <w:szCs w:val="22"/>
              </w:rPr>
            </w:pPr>
            <w:bookmarkStart w:id="29" w:name="_kcmv9mxycy8l" w:colFirst="0" w:colLast="0"/>
            <w:bookmarkEnd w:id="29"/>
            <w:r w:rsidRPr="008341C0">
              <w:rPr>
                <w:i w:val="0"/>
                <w:color w:val="auto"/>
                <w:sz w:val="22"/>
                <w:szCs w:val="22"/>
              </w:rPr>
              <w:t>Medición</w:t>
            </w:r>
          </w:p>
        </w:tc>
      </w:tr>
      <w:tr w:rsidR="00DD1590" w:rsidTr="00ED0126">
        <w:tc>
          <w:tcPr>
            <w:tcW w:w="85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256"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 xml:space="preserve">Procesos para medir mediante repetición de una unidad y mediante la utilización de instrumentos convencionales (reglas, cintas métricas, balanzas, calendarios, relojes...) y no convencionales en contextos familiares. </w:t>
            </w:r>
          </w:p>
        </w:tc>
        <w:tc>
          <w:tcPr>
            <w:tcW w:w="2977"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Estrategias para realizar mediciones con instrumentos y unidades no convencionales (repetición de una unidad, uso de cuadrículas y materiales manipulativos) y convencionales.</w:t>
            </w:r>
          </w:p>
        </w:tc>
        <w:tc>
          <w:tcPr>
            <w:tcW w:w="3118"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Instrumentos (analógicos o digitales) y unidades adecuadas para medir longitudes, objetos, ángulos y tiempos: selección y uso.</w:t>
            </w:r>
          </w:p>
        </w:tc>
      </w:tr>
      <w:tr w:rsidR="00DD1590" w:rsidRPr="005502D8" w:rsidTr="00ED0126">
        <w:trPr>
          <w:trHeight w:val="340"/>
        </w:trPr>
        <w:tc>
          <w:tcPr>
            <w:tcW w:w="855" w:type="dxa"/>
            <w:tcBorders>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ind w:left="720"/>
              <w:jc w:val="center"/>
              <w:rPr>
                <w:color w:val="auto"/>
              </w:rPr>
            </w:pPr>
            <w:bookmarkStart w:id="30" w:name="_yrk3nh8axyqg" w:colFirst="0" w:colLast="0"/>
            <w:bookmarkEnd w:id="30"/>
          </w:p>
        </w:tc>
        <w:tc>
          <w:tcPr>
            <w:tcW w:w="9351" w:type="dxa"/>
            <w:gridSpan w:val="3"/>
            <w:tcBorders>
              <w:left w:val="nil"/>
              <w:right w:val="nil"/>
            </w:tcBorders>
            <w:shd w:val="clear" w:color="auto" w:fill="auto"/>
            <w:tcMar>
              <w:top w:w="100" w:type="dxa"/>
              <w:left w:w="100" w:type="dxa"/>
              <w:bottom w:w="100" w:type="dxa"/>
              <w:right w:w="100" w:type="dxa"/>
            </w:tcMar>
          </w:tcPr>
          <w:p w:rsidR="00DD1590" w:rsidRPr="008341C0" w:rsidRDefault="00DD1590" w:rsidP="003471D0">
            <w:pPr>
              <w:pStyle w:val="Ttulo3"/>
              <w:spacing w:before="0" w:line="240" w:lineRule="auto"/>
              <w:ind w:left="0" w:right="0"/>
              <w:jc w:val="center"/>
              <w:rPr>
                <w:i w:val="0"/>
                <w:color w:val="auto"/>
                <w:sz w:val="22"/>
                <w:szCs w:val="22"/>
              </w:rPr>
            </w:pPr>
            <w:bookmarkStart w:id="31" w:name="_i4ig1rw73gr" w:colFirst="0" w:colLast="0"/>
            <w:bookmarkEnd w:id="31"/>
            <w:r w:rsidRPr="008341C0">
              <w:rPr>
                <w:i w:val="0"/>
                <w:color w:val="auto"/>
                <w:sz w:val="22"/>
                <w:szCs w:val="22"/>
              </w:rPr>
              <w:t>Estimación y relaciones</w:t>
            </w:r>
          </w:p>
        </w:tc>
      </w:tr>
      <w:tr w:rsidR="00DD1590" w:rsidTr="00ED0126">
        <w:tc>
          <w:tcPr>
            <w:tcW w:w="85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256"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Estrategias de comparación directa y ordenación de medidas de la misma magnitud.</w:t>
            </w:r>
          </w:p>
        </w:tc>
        <w:tc>
          <w:tcPr>
            <w:tcW w:w="2977"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Estrategias de comparación y ordenación de medidas de la misma magnitud (km, m, cm, mm; kg, g; l y ml): aplicación de equivalencias entre unidades en problemas de la vida cotidiana que impliquen convertir en unidades más pequeñas.</w:t>
            </w:r>
          </w:p>
        </w:tc>
        <w:tc>
          <w:tcPr>
            <w:tcW w:w="3118" w:type="dxa"/>
            <w:shd w:val="clear" w:color="auto" w:fill="auto"/>
            <w:tcMar>
              <w:top w:w="100" w:type="dxa"/>
              <w:left w:w="100" w:type="dxa"/>
              <w:bottom w:w="100" w:type="dxa"/>
              <w:right w:w="100" w:type="dxa"/>
            </w:tcMar>
          </w:tcPr>
          <w:p w:rsidR="00DD1590" w:rsidRDefault="00DD1590" w:rsidP="003471D0">
            <w:pPr>
              <w:ind w:left="0" w:right="0"/>
              <w:rPr>
                <w:sz w:val="20"/>
                <w:szCs w:val="20"/>
              </w:rPr>
            </w:pPr>
            <w:r>
              <w:rPr>
                <w:sz w:val="20"/>
                <w:szCs w:val="20"/>
              </w:rPr>
              <w:t>Estrategias de comparación y ordenación de medidas de la misma magnitud, aplicando las equivalencias entre unidades (sistema métrico decimal) en problemas de la vida cotidiana.</w:t>
            </w:r>
          </w:p>
        </w:tc>
      </w:tr>
    </w:tbl>
    <w:p w:rsidR="00DD1590" w:rsidRDefault="00DD1590" w:rsidP="00DD1590">
      <w:pPr>
        <w:ind w:left="0"/>
      </w:pPr>
    </w:p>
    <w:p w:rsidR="00DD1590" w:rsidRPr="00ED0126" w:rsidRDefault="00DD1590" w:rsidP="00ED0126">
      <w:pPr>
        <w:pStyle w:val="Ttulo2"/>
        <w:numPr>
          <w:ilvl w:val="0"/>
          <w:numId w:val="3"/>
        </w:numPr>
        <w:spacing w:after="200"/>
        <w:ind w:left="0" w:firstLine="709"/>
        <w:rPr>
          <w:rFonts w:ascii="Courier New" w:hAnsi="Courier New" w:cs="Courier New"/>
          <w:color w:val="auto"/>
        </w:rPr>
      </w:pPr>
      <w:bookmarkStart w:id="32" w:name="_n1cr3hympjhe" w:colFirst="0" w:colLast="0"/>
      <w:bookmarkEnd w:id="32"/>
      <w:r w:rsidRPr="00ED0126">
        <w:rPr>
          <w:rFonts w:ascii="Courier New" w:hAnsi="Courier New" w:cs="Courier New"/>
          <w:color w:val="auto"/>
        </w:rPr>
        <w:t>Sentido espacial</w:t>
      </w:r>
    </w:p>
    <w:tbl>
      <w:tblPr>
        <w:tblW w:w="993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000"/>
        <w:gridCol w:w="3000"/>
        <w:gridCol w:w="3000"/>
      </w:tblGrid>
      <w:tr w:rsidR="00DD1590" w:rsidRPr="005502D8" w:rsidTr="00ED0126">
        <w:trPr>
          <w:trHeight w:val="270"/>
        </w:trPr>
        <w:tc>
          <w:tcPr>
            <w:tcW w:w="930" w:type="dxa"/>
            <w:tcBorders>
              <w:top w:val="nil"/>
              <w:left w:val="nil"/>
              <w:bottom w:val="nil"/>
            </w:tcBorders>
            <w:shd w:val="clear" w:color="auto" w:fill="auto"/>
            <w:tcMar>
              <w:top w:w="100" w:type="dxa"/>
              <w:left w:w="100" w:type="dxa"/>
              <w:bottom w:w="100" w:type="dxa"/>
              <w:right w:w="100" w:type="dxa"/>
            </w:tcMar>
          </w:tcPr>
          <w:p w:rsidR="00DD1590" w:rsidRPr="005502D8" w:rsidRDefault="00DD1590" w:rsidP="003471D0">
            <w:pPr>
              <w:jc w:val="center"/>
              <w:rPr>
                <w:b/>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1</w:t>
            </w:r>
            <w:r w:rsidRPr="005502D8">
              <w:rPr>
                <w:b/>
                <w:vertAlign w:val="superscript"/>
              </w:rPr>
              <w:t>er</w:t>
            </w:r>
            <w:r w:rsidRPr="005502D8">
              <w:rPr>
                <w:b/>
              </w:rPr>
              <w:t xml:space="preserve"> ciclo</w:t>
            </w:r>
          </w:p>
        </w:tc>
        <w:tc>
          <w:tcPr>
            <w:tcW w:w="300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2º ciclo</w:t>
            </w:r>
          </w:p>
        </w:tc>
        <w:tc>
          <w:tcPr>
            <w:tcW w:w="300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3</w:t>
            </w:r>
            <w:r w:rsidRPr="005502D8">
              <w:rPr>
                <w:b/>
                <w:vertAlign w:val="superscript"/>
              </w:rPr>
              <w:t>er</w:t>
            </w:r>
            <w:r w:rsidRPr="005502D8">
              <w:rPr>
                <w:b/>
              </w:rPr>
              <w:t xml:space="preserve"> ciclo</w:t>
            </w:r>
          </w:p>
        </w:tc>
      </w:tr>
      <w:tr w:rsidR="00DD1590" w:rsidRPr="005502D8" w:rsidTr="00ED0126">
        <w:trPr>
          <w:trHeight w:val="400"/>
        </w:trPr>
        <w:tc>
          <w:tcPr>
            <w:tcW w:w="930" w:type="dxa"/>
            <w:tcBorders>
              <w:top w:val="nil"/>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ind w:left="720"/>
              <w:jc w:val="center"/>
              <w:rPr>
                <w:color w:val="auto"/>
              </w:rPr>
            </w:pPr>
            <w:bookmarkStart w:id="33" w:name="_89fcwdtxcz6b" w:colFirst="0" w:colLast="0"/>
            <w:bookmarkEnd w:id="33"/>
          </w:p>
        </w:tc>
        <w:tc>
          <w:tcPr>
            <w:tcW w:w="9000" w:type="dxa"/>
            <w:gridSpan w:val="3"/>
            <w:tcBorders>
              <w:left w:val="nil"/>
              <w:right w:val="nil"/>
            </w:tcBorders>
            <w:shd w:val="clear" w:color="auto" w:fill="auto"/>
            <w:tcMar>
              <w:top w:w="100" w:type="dxa"/>
              <w:left w:w="100" w:type="dxa"/>
              <w:bottom w:w="100" w:type="dxa"/>
              <w:right w:w="100" w:type="dxa"/>
            </w:tcMar>
          </w:tcPr>
          <w:p w:rsidR="00DD1590" w:rsidRPr="008341C0" w:rsidRDefault="00DD1590" w:rsidP="003471D0">
            <w:pPr>
              <w:pStyle w:val="Ttulo3"/>
              <w:spacing w:before="0" w:line="240" w:lineRule="auto"/>
              <w:ind w:left="0" w:right="0"/>
              <w:jc w:val="center"/>
              <w:rPr>
                <w:i w:val="0"/>
                <w:color w:val="auto"/>
                <w:sz w:val="22"/>
                <w:szCs w:val="22"/>
              </w:rPr>
            </w:pPr>
            <w:bookmarkStart w:id="34" w:name="_zc0yo3a9xta8" w:colFirst="0" w:colLast="0"/>
            <w:bookmarkEnd w:id="34"/>
            <w:r w:rsidRPr="008341C0">
              <w:rPr>
                <w:i w:val="0"/>
                <w:color w:val="auto"/>
                <w:sz w:val="22"/>
                <w:szCs w:val="22"/>
              </w:rPr>
              <w:t>Figuras geométricas de dos y tres dimensiones</w:t>
            </w:r>
          </w:p>
        </w:tc>
      </w:tr>
      <w:tr w:rsidR="00DD1590" w:rsidTr="00ED0126">
        <w:tc>
          <w:tcPr>
            <w:tcW w:w="930" w:type="dxa"/>
            <w:tcBorders>
              <w:left w:val="nil"/>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y técnicas de construcción de figuras geométricas de dos dimensiones por composición y descomposición, mediante materiales manipulables, instrumentos de dibujo (regla y escuadra) y aplicaciones informáticas.</w:t>
            </w: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Técnicas de construcción de figuras geométricas por composición y descomposición, mediante materiales manipulables, instrumentos de dibujo y aplicaciones informáticas</w:t>
            </w:r>
          </w:p>
        </w:tc>
      </w:tr>
      <w:tr w:rsidR="00DD1590" w:rsidRPr="005502D8" w:rsidTr="00ED0126">
        <w:trPr>
          <w:trHeight w:val="400"/>
        </w:trPr>
        <w:tc>
          <w:tcPr>
            <w:tcW w:w="930" w:type="dxa"/>
            <w:tcBorders>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pBdr>
                <w:top w:val="nil"/>
                <w:left w:val="nil"/>
                <w:bottom w:val="nil"/>
                <w:right w:val="nil"/>
                <w:between w:val="nil"/>
              </w:pBdr>
              <w:ind w:left="720"/>
              <w:jc w:val="center"/>
              <w:rPr>
                <w:color w:val="auto"/>
              </w:rPr>
            </w:pPr>
            <w:bookmarkStart w:id="35" w:name="_tgc6u2dhesrb" w:colFirst="0" w:colLast="0"/>
            <w:bookmarkEnd w:id="35"/>
          </w:p>
        </w:tc>
        <w:tc>
          <w:tcPr>
            <w:tcW w:w="9000" w:type="dxa"/>
            <w:gridSpan w:val="3"/>
            <w:tcBorders>
              <w:left w:val="nil"/>
              <w:right w:val="nil"/>
            </w:tcBorders>
            <w:shd w:val="clear" w:color="auto" w:fill="auto"/>
            <w:tcMar>
              <w:top w:w="100" w:type="dxa"/>
              <w:left w:w="100" w:type="dxa"/>
              <w:bottom w:w="100" w:type="dxa"/>
              <w:right w:w="100" w:type="dxa"/>
            </w:tcMar>
          </w:tcPr>
          <w:p w:rsidR="00DD1590" w:rsidRPr="005502D8" w:rsidRDefault="00DD1590" w:rsidP="00ED0126">
            <w:pPr>
              <w:pStyle w:val="Ttulo3"/>
              <w:pBdr>
                <w:top w:val="nil"/>
                <w:left w:val="nil"/>
                <w:bottom w:val="nil"/>
                <w:right w:val="single" w:sz="4" w:space="4" w:color="auto"/>
                <w:between w:val="nil"/>
              </w:pBdr>
              <w:spacing w:before="0" w:line="240" w:lineRule="auto"/>
              <w:ind w:left="0" w:right="0"/>
              <w:jc w:val="center"/>
              <w:rPr>
                <w:color w:val="auto"/>
              </w:rPr>
            </w:pPr>
            <w:bookmarkStart w:id="36" w:name="_tvbjhibyr5d" w:colFirst="0" w:colLast="0"/>
            <w:bookmarkEnd w:id="36"/>
            <w:r w:rsidRPr="008341C0">
              <w:rPr>
                <w:i w:val="0"/>
                <w:color w:val="auto"/>
                <w:sz w:val="22"/>
                <w:szCs w:val="22"/>
              </w:rPr>
              <w:t>Localización y sistemas de representación</w:t>
            </w:r>
          </w:p>
        </w:tc>
      </w:tr>
      <w:tr w:rsidR="00DD1590" w:rsidTr="00ED0126">
        <w:tc>
          <w:tcPr>
            <w:tcW w:w="930" w:type="dxa"/>
            <w:tcBorders>
              <w:left w:val="nil"/>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Descripción de la posición relativa de objetos en el espacio o de sus representaciones, utilizando vocabulario geométrico adecuado (paralelo, perpendicular, oblicuo, derecha, izquierda, etc.)</w:t>
            </w: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 xml:space="preserve">Localización y desplazamientos en planos y mapas a partir de puntos de referencia (incluidos los puntos cardinales), direcciones y cálculo de distancias (escalas): descripción e interpretación con el vocabulario adecuado en soportes físicos y virtuales. </w:t>
            </w:r>
          </w:p>
        </w:tc>
      </w:tr>
      <w:tr w:rsidR="00DD1590" w:rsidRPr="005502D8" w:rsidTr="00ED0126">
        <w:trPr>
          <w:trHeight w:val="400"/>
        </w:trPr>
        <w:tc>
          <w:tcPr>
            <w:tcW w:w="930" w:type="dxa"/>
            <w:tcBorders>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pBdr>
                <w:top w:val="nil"/>
                <w:left w:val="nil"/>
                <w:bottom w:val="nil"/>
                <w:right w:val="nil"/>
                <w:between w:val="nil"/>
              </w:pBdr>
              <w:ind w:left="720"/>
              <w:jc w:val="center"/>
              <w:rPr>
                <w:color w:val="auto"/>
              </w:rPr>
            </w:pPr>
            <w:bookmarkStart w:id="37" w:name="_p8z62dsj416" w:colFirst="0" w:colLast="0"/>
            <w:bookmarkEnd w:id="37"/>
          </w:p>
        </w:tc>
        <w:tc>
          <w:tcPr>
            <w:tcW w:w="9000" w:type="dxa"/>
            <w:gridSpan w:val="3"/>
            <w:tcBorders>
              <w:left w:val="nil"/>
              <w:right w:val="nil"/>
            </w:tcBorders>
            <w:shd w:val="clear" w:color="auto" w:fill="auto"/>
            <w:tcMar>
              <w:top w:w="100" w:type="dxa"/>
              <w:left w:w="100" w:type="dxa"/>
              <w:bottom w:w="100" w:type="dxa"/>
              <w:right w:w="100" w:type="dxa"/>
            </w:tcMar>
          </w:tcPr>
          <w:p w:rsidR="00DD1590" w:rsidRPr="005502D8" w:rsidRDefault="00DD1590" w:rsidP="00ED0126">
            <w:pPr>
              <w:pStyle w:val="Ttulo3"/>
              <w:pBdr>
                <w:top w:val="nil"/>
                <w:left w:val="nil"/>
                <w:bottom w:val="nil"/>
                <w:right w:val="single" w:sz="4" w:space="1" w:color="auto"/>
                <w:between w:val="nil"/>
              </w:pBdr>
              <w:spacing w:before="0" w:line="240" w:lineRule="auto"/>
              <w:ind w:left="0" w:right="0"/>
              <w:jc w:val="center"/>
              <w:rPr>
                <w:color w:val="auto"/>
              </w:rPr>
            </w:pPr>
            <w:bookmarkStart w:id="38" w:name="_axxi8rh0ve7o" w:colFirst="0" w:colLast="0"/>
            <w:bookmarkEnd w:id="38"/>
            <w:r w:rsidRPr="00ED0126">
              <w:rPr>
                <w:i w:val="0"/>
                <w:color w:val="auto"/>
                <w:sz w:val="22"/>
                <w:szCs w:val="22"/>
              </w:rPr>
              <w:t>Movimientos y transformaciones</w:t>
            </w:r>
          </w:p>
        </w:tc>
      </w:tr>
      <w:tr w:rsidR="00DD1590" w:rsidTr="00ED0126">
        <w:tc>
          <w:tcPr>
            <w:tcW w:w="930" w:type="dxa"/>
            <w:tcBorders>
              <w:left w:val="nil"/>
              <w:bottom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Generación de figuras transformadas a partir de simetrías y traslaciones de un patrón inicial y predicción del resultado con material manipulativo y gráfico.</w:t>
            </w:r>
          </w:p>
        </w:tc>
        <w:tc>
          <w:tcPr>
            <w:tcW w:w="3000" w:type="dxa"/>
            <w:tcBorders>
              <w:bottom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Semejanza en situaciones de la vida cotidiana: identificación de figuras semejantes, generación a partir de patrones iniciales y predicción del resultado.</w:t>
            </w:r>
          </w:p>
        </w:tc>
      </w:tr>
      <w:tr w:rsidR="00DD1590" w:rsidRPr="005502D8" w:rsidTr="00ED0126">
        <w:trPr>
          <w:trHeight w:val="400"/>
        </w:trPr>
        <w:tc>
          <w:tcPr>
            <w:tcW w:w="93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rsidR="00DD1590" w:rsidRPr="005502D8" w:rsidRDefault="00DD1590" w:rsidP="00ED0126">
            <w:pPr>
              <w:pStyle w:val="Ttulo3"/>
              <w:pBdr>
                <w:top w:val="nil"/>
                <w:left w:val="nil"/>
                <w:bottom w:val="nil"/>
                <w:between w:val="nil"/>
              </w:pBdr>
              <w:ind w:left="720"/>
              <w:jc w:val="center"/>
              <w:rPr>
                <w:color w:val="auto"/>
              </w:rPr>
            </w:pPr>
            <w:bookmarkStart w:id="39" w:name="_ld7xhxfouoyc" w:colFirst="0" w:colLast="0"/>
            <w:bookmarkEnd w:id="39"/>
          </w:p>
        </w:tc>
        <w:tc>
          <w:tcPr>
            <w:tcW w:w="9000" w:type="dxa"/>
            <w:gridSpan w:val="3"/>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rsidR="00DD1590" w:rsidRPr="008341C0" w:rsidRDefault="00DD1590" w:rsidP="00ED0126">
            <w:pPr>
              <w:pStyle w:val="Ttulo3"/>
              <w:pBdr>
                <w:top w:val="nil"/>
                <w:left w:val="nil"/>
                <w:bottom w:val="nil"/>
                <w:between w:val="nil"/>
              </w:pBdr>
              <w:spacing w:before="0" w:line="240" w:lineRule="auto"/>
              <w:ind w:left="0" w:right="0"/>
              <w:jc w:val="center"/>
              <w:rPr>
                <w:i w:val="0"/>
                <w:color w:val="auto"/>
                <w:sz w:val="22"/>
                <w:szCs w:val="22"/>
              </w:rPr>
            </w:pPr>
            <w:bookmarkStart w:id="40" w:name="_gl5ettv3iz9a" w:colFirst="0" w:colLast="0"/>
            <w:bookmarkEnd w:id="40"/>
            <w:r w:rsidRPr="008341C0">
              <w:rPr>
                <w:i w:val="0"/>
                <w:color w:val="auto"/>
                <w:sz w:val="22"/>
                <w:szCs w:val="22"/>
              </w:rPr>
              <w:t>Visualización, razonamiento y modelización geométrica</w:t>
            </w:r>
          </w:p>
        </w:tc>
      </w:tr>
      <w:tr w:rsidR="00DD1590" w:rsidTr="00ED0126">
        <w:tc>
          <w:tcPr>
            <w:tcW w:w="930" w:type="dxa"/>
            <w:tcBorders>
              <w:top w:val="single" w:sz="4" w:space="0" w:color="auto"/>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top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top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para el cálculo de perímetros de figuras planas y utilización en la resolución de problemas de la vida cotidiana.</w:t>
            </w:r>
          </w:p>
        </w:tc>
        <w:tc>
          <w:tcPr>
            <w:tcW w:w="3000" w:type="dxa"/>
            <w:tcBorders>
              <w:top w:val="single" w:sz="4" w:space="0" w:color="auto"/>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Estrategias para el cálculo de áreas y perímetros de figuras planas en situaciones de la vida cotidiana.</w:t>
            </w:r>
          </w:p>
        </w:tc>
      </w:tr>
      <w:tr w:rsidR="00DD1590" w:rsidTr="003471D0">
        <w:tc>
          <w:tcPr>
            <w:tcW w:w="930"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Representaciones, con material manipulativo y/o gráfico, de modelos geométricos en la resolución de problemas relacionados con los otros sentidos.</w:t>
            </w:r>
          </w:p>
        </w:tc>
        <w:tc>
          <w:tcPr>
            <w:tcW w:w="300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Representaciones, con material manipulativo y/o gráfico, de modelos geométricos en la resolución de problemas relacionados con los otros sentidos.</w:t>
            </w:r>
          </w:p>
        </w:tc>
      </w:tr>
    </w:tbl>
    <w:p w:rsidR="00DD1590" w:rsidRPr="005502D8" w:rsidRDefault="00DD1590" w:rsidP="00DD1590">
      <w:pPr>
        <w:spacing w:before="159" w:line="259" w:lineRule="auto"/>
        <w:ind w:left="0" w:right="122"/>
      </w:pPr>
    </w:p>
    <w:p w:rsidR="00DD1590" w:rsidRPr="00ED0126" w:rsidRDefault="00DD1590" w:rsidP="00ED0126">
      <w:pPr>
        <w:pStyle w:val="Ttulo2"/>
        <w:numPr>
          <w:ilvl w:val="0"/>
          <w:numId w:val="3"/>
        </w:numPr>
        <w:spacing w:after="200"/>
        <w:ind w:left="0" w:firstLine="709"/>
        <w:rPr>
          <w:rFonts w:ascii="Courier New" w:hAnsi="Courier New" w:cs="Courier New"/>
          <w:color w:val="auto"/>
        </w:rPr>
      </w:pPr>
      <w:bookmarkStart w:id="41" w:name="_1krxab4ubkwx" w:colFirst="0" w:colLast="0"/>
      <w:bookmarkEnd w:id="41"/>
      <w:r w:rsidRPr="00ED0126">
        <w:rPr>
          <w:rFonts w:ascii="Courier New" w:hAnsi="Courier New" w:cs="Courier New"/>
          <w:color w:val="auto"/>
        </w:rPr>
        <w:t>Sentido estocástico</w:t>
      </w:r>
    </w:p>
    <w:tbl>
      <w:tblPr>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3000"/>
        <w:gridCol w:w="3000"/>
        <w:gridCol w:w="3030"/>
      </w:tblGrid>
      <w:tr w:rsidR="00DD1590" w:rsidRPr="005502D8" w:rsidTr="00ED0126">
        <w:trPr>
          <w:trHeight w:val="270"/>
        </w:trPr>
        <w:tc>
          <w:tcPr>
            <w:tcW w:w="945" w:type="dxa"/>
            <w:tcBorders>
              <w:top w:val="nil"/>
              <w:left w:val="nil"/>
              <w:bottom w:val="nil"/>
            </w:tcBorders>
            <w:shd w:val="clear" w:color="auto" w:fill="auto"/>
            <w:tcMar>
              <w:top w:w="100" w:type="dxa"/>
              <w:left w:w="100" w:type="dxa"/>
              <w:bottom w:w="100" w:type="dxa"/>
              <w:right w:w="100" w:type="dxa"/>
            </w:tcMar>
          </w:tcPr>
          <w:p w:rsidR="00DD1590" w:rsidRPr="005502D8" w:rsidRDefault="00DD1590" w:rsidP="003471D0">
            <w:pPr>
              <w:jc w:val="center"/>
              <w:rPr>
                <w:b/>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1</w:t>
            </w:r>
            <w:r w:rsidRPr="005502D8">
              <w:rPr>
                <w:b/>
                <w:vertAlign w:val="superscript"/>
              </w:rPr>
              <w:t>er</w:t>
            </w:r>
            <w:r w:rsidRPr="005502D8">
              <w:rPr>
                <w:b/>
              </w:rPr>
              <w:t xml:space="preserve"> ciclo</w:t>
            </w:r>
          </w:p>
        </w:tc>
        <w:tc>
          <w:tcPr>
            <w:tcW w:w="300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2º ciclo</w:t>
            </w:r>
          </w:p>
        </w:tc>
        <w:tc>
          <w:tcPr>
            <w:tcW w:w="3030" w:type="dxa"/>
            <w:tcBorders>
              <w:bottom w:val="single" w:sz="8" w:space="0" w:color="000000"/>
            </w:tcBorders>
            <w:shd w:val="clear" w:color="auto" w:fill="auto"/>
            <w:tcMar>
              <w:top w:w="100" w:type="dxa"/>
              <w:left w:w="100" w:type="dxa"/>
              <w:bottom w:w="100" w:type="dxa"/>
              <w:right w:w="100" w:type="dxa"/>
            </w:tcMar>
          </w:tcPr>
          <w:p w:rsidR="00DD1590" w:rsidRPr="005502D8" w:rsidRDefault="00DD1590" w:rsidP="003471D0">
            <w:pPr>
              <w:jc w:val="center"/>
              <w:rPr>
                <w:b/>
              </w:rPr>
            </w:pPr>
            <w:r w:rsidRPr="005502D8">
              <w:rPr>
                <w:b/>
              </w:rPr>
              <w:t>3</w:t>
            </w:r>
            <w:r w:rsidRPr="005502D8">
              <w:rPr>
                <w:b/>
                <w:vertAlign w:val="superscript"/>
              </w:rPr>
              <w:t>er</w:t>
            </w:r>
            <w:r w:rsidRPr="005502D8">
              <w:rPr>
                <w:b/>
              </w:rPr>
              <w:t xml:space="preserve"> ciclo</w:t>
            </w:r>
          </w:p>
        </w:tc>
      </w:tr>
      <w:tr w:rsidR="00DD1590" w:rsidRPr="005502D8" w:rsidTr="00ED0126">
        <w:trPr>
          <w:trHeight w:val="400"/>
        </w:trPr>
        <w:tc>
          <w:tcPr>
            <w:tcW w:w="945" w:type="dxa"/>
            <w:tcBorders>
              <w:top w:val="nil"/>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ind w:left="720"/>
              <w:jc w:val="center"/>
              <w:rPr>
                <w:color w:val="auto"/>
              </w:rPr>
            </w:pPr>
            <w:bookmarkStart w:id="42" w:name="_t23e96sttbwj" w:colFirst="0" w:colLast="0"/>
            <w:bookmarkEnd w:id="42"/>
          </w:p>
        </w:tc>
        <w:tc>
          <w:tcPr>
            <w:tcW w:w="9030" w:type="dxa"/>
            <w:gridSpan w:val="3"/>
            <w:tcBorders>
              <w:left w:val="nil"/>
              <w:right w:val="nil"/>
            </w:tcBorders>
            <w:shd w:val="clear" w:color="auto" w:fill="auto"/>
            <w:tcMar>
              <w:top w:w="100" w:type="dxa"/>
              <w:left w:w="100" w:type="dxa"/>
              <w:bottom w:w="100" w:type="dxa"/>
              <w:right w:w="100" w:type="dxa"/>
            </w:tcMar>
          </w:tcPr>
          <w:p w:rsidR="00DD1590" w:rsidRPr="00ED0126" w:rsidRDefault="00DD1590" w:rsidP="003471D0">
            <w:pPr>
              <w:pStyle w:val="Ttulo3"/>
              <w:spacing w:before="0" w:line="240" w:lineRule="auto"/>
              <w:ind w:left="0" w:right="0"/>
              <w:jc w:val="center"/>
              <w:rPr>
                <w:i w:val="0"/>
                <w:color w:val="auto"/>
                <w:sz w:val="22"/>
                <w:szCs w:val="22"/>
              </w:rPr>
            </w:pPr>
            <w:bookmarkStart w:id="43" w:name="_ivc7dei71iz0" w:colFirst="0" w:colLast="0"/>
            <w:bookmarkEnd w:id="43"/>
            <w:r w:rsidRPr="00ED0126">
              <w:rPr>
                <w:i w:val="0"/>
                <w:color w:val="auto"/>
                <w:sz w:val="22"/>
                <w:szCs w:val="22"/>
              </w:rPr>
              <w:t>Organización y análisis de datos.</w:t>
            </w:r>
          </w:p>
        </w:tc>
      </w:tr>
      <w:tr w:rsidR="00DD1590" w:rsidTr="00ED0126">
        <w:tc>
          <w:tcPr>
            <w:tcW w:w="94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tcBorders>
              <w:bottom w:val="single" w:sz="8" w:space="0" w:color="000000"/>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Conjuntos de datos y gráficos estadísticos de la vida cotidiana: descripción, interpretación y análisis crítico.</w:t>
            </w:r>
          </w:p>
        </w:tc>
      </w:tr>
      <w:tr w:rsidR="00DD1590" w:rsidRPr="005502D8" w:rsidTr="00ED0126">
        <w:trPr>
          <w:trHeight w:val="400"/>
        </w:trPr>
        <w:tc>
          <w:tcPr>
            <w:tcW w:w="945" w:type="dxa"/>
            <w:tcBorders>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ind w:left="720"/>
              <w:jc w:val="center"/>
              <w:rPr>
                <w:color w:val="auto"/>
              </w:rPr>
            </w:pPr>
            <w:bookmarkStart w:id="44" w:name="_dy7m83p1aons" w:colFirst="0" w:colLast="0"/>
            <w:bookmarkEnd w:id="44"/>
          </w:p>
        </w:tc>
        <w:tc>
          <w:tcPr>
            <w:tcW w:w="9030" w:type="dxa"/>
            <w:gridSpan w:val="3"/>
            <w:tcBorders>
              <w:left w:val="nil"/>
              <w:right w:val="nil"/>
            </w:tcBorders>
            <w:shd w:val="clear" w:color="auto" w:fill="auto"/>
            <w:tcMar>
              <w:top w:w="100" w:type="dxa"/>
              <w:left w:w="100" w:type="dxa"/>
              <w:bottom w:w="100" w:type="dxa"/>
              <w:right w:w="100" w:type="dxa"/>
            </w:tcMar>
          </w:tcPr>
          <w:p w:rsidR="00DD1590" w:rsidRPr="005502D8" w:rsidRDefault="00DD1590" w:rsidP="003471D0">
            <w:pPr>
              <w:pStyle w:val="Ttulo3"/>
              <w:spacing w:before="0" w:line="240" w:lineRule="auto"/>
              <w:ind w:left="0" w:right="0"/>
              <w:jc w:val="center"/>
              <w:rPr>
                <w:color w:val="auto"/>
                <w:sz w:val="20"/>
                <w:szCs w:val="20"/>
              </w:rPr>
            </w:pPr>
            <w:bookmarkStart w:id="45" w:name="_s70mw3f4ro00" w:colFirst="0" w:colLast="0"/>
            <w:bookmarkEnd w:id="45"/>
            <w:r w:rsidRPr="00ED0126">
              <w:rPr>
                <w:i w:val="0"/>
                <w:color w:val="auto"/>
                <w:sz w:val="22"/>
                <w:szCs w:val="22"/>
              </w:rPr>
              <w:t>Incertidumbre</w:t>
            </w:r>
          </w:p>
        </w:tc>
      </w:tr>
      <w:tr w:rsidR="00DD1590" w:rsidTr="003471D0">
        <w:tc>
          <w:tcPr>
            <w:tcW w:w="945" w:type="dxa"/>
            <w:tcBorders>
              <w:left w:val="nil"/>
            </w:tcBorders>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0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jc w:val="left"/>
              <w:rPr>
                <w:sz w:val="20"/>
                <w:szCs w:val="20"/>
              </w:rPr>
            </w:pPr>
          </w:p>
        </w:tc>
        <w:tc>
          <w:tcPr>
            <w:tcW w:w="3030" w:type="dxa"/>
            <w:shd w:val="clear" w:color="auto" w:fill="auto"/>
            <w:tcMar>
              <w:top w:w="100" w:type="dxa"/>
              <w:left w:w="100" w:type="dxa"/>
              <w:bottom w:w="100" w:type="dxa"/>
              <w:right w:w="100" w:type="dxa"/>
            </w:tcMar>
          </w:tcPr>
          <w:p w:rsidR="00DD1590" w:rsidRDefault="00DD1590" w:rsidP="003471D0">
            <w:pPr>
              <w:pBdr>
                <w:top w:val="nil"/>
                <w:left w:val="nil"/>
                <w:bottom w:val="nil"/>
                <w:right w:val="nil"/>
                <w:between w:val="nil"/>
              </w:pBdr>
              <w:ind w:left="0" w:right="0"/>
              <w:rPr>
                <w:sz w:val="20"/>
                <w:szCs w:val="20"/>
              </w:rPr>
            </w:pPr>
            <w:r>
              <w:rPr>
                <w:sz w:val="20"/>
                <w:szCs w:val="20"/>
              </w:rPr>
              <w:t>La incertidumbre en situaciones de la vida cotidiana: cuantificación y estimación mediante experimentos aleatorios repetitivos.</w:t>
            </w:r>
          </w:p>
        </w:tc>
      </w:tr>
    </w:tbl>
    <w:p w:rsidR="00DD1590" w:rsidRDefault="00DD1590" w:rsidP="00DD1590">
      <w:pPr>
        <w:spacing w:before="159" w:line="259" w:lineRule="auto"/>
        <w:ind w:left="0" w:right="122"/>
      </w:pPr>
    </w:p>
    <w:p w:rsidR="008341C0" w:rsidRDefault="008341C0">
      <w:r>
        <w:br w:type="page"/>
      </w:r>
    </w:p>
    <w:p w:rsidR="008341C0" w:rsidRPr="00D90036" w:rsidRDefault="008341C0" w:rsidP="008341C0">
      <w:pPr>
        <w:pStyle w:val="Ttulo1"/>
        <w:spacing w:before="0" w:after="120" w:line="360" w:lineRule="auto"/>
        <w:ind w:left="0" w:firstLine="459"/>
        <w:jc w:val="center"/>
        <w:rPr>
          <w:rFonts w:ascii="Courier New" w:hAnsi="Courier New" w:cs="Courier New"/>
          <w:color w:val="FF0000"/>
        </w:rPr>
      </w:pPr>
      <w:r w:rsidRPr="00D90036">
        <w:rPr>
          <w:rFonts w:ascii="Courier New" w:hAnsi="Courier New" w:cs="Courier New"/>
          <w:color w:val="FF0000"/>
        </w:rPr>
        <w:t>SEGUNDA LENGUA EXTRANJERA</w:t>
      </w:r>
    </w:p>
    <w:p w:rsidR="008341C0" w:rsidRPr="00D90036" w:rsidRDefault="008341C0" w:rsidP="008341C0">
      <w:pPr>
        <w:spacing w:after="120" w:line="360" w:lineRule="auto"/>
        <w:ind w:left="182" w:right="134" w:firstLine="459"/>
        <w:rPr>
          <w:rFonts w:ascii="Courier New" w:hAnsi="Courier New" w:cs="Courier New"/>
          <w:color w:val="FF0000"/>
          <w:sz w:val="24"/>
          <w:szCs w:val="24"/>
        </w:rPr>
      </w:pPr>
      <w:r w:rsidRPr="00D90036">
        <w:rPr>
          <w:rFonts w:ascii="Courier New" w:hAnsi="Courier New" w:cs="Courier New"/>
          <w:color w:val="FF0000"/>
          <w:sz w:val="24"/>
          <w:szCs w:val="24"/>
        </w:rPr>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de Competencias para una</w:t>
      </w:r>
      <w:r w:rsidRPr="00D90036">
        <w:rPr>
          <w:rFonts w:ascii="Courier New" w:hAnsi="Courier New" w:cs="Courier New"/>
          <w:color w:val="FF0000"/>
          <w:sz w:val="24"/>
          <w:szCs w:val="24"/>
          <w:u w:val="single"/>
        </w:rPr>
        <w:t xml:space="preserve"> </w:t>
      </w:r>
      <w:r w:rsidRPr="00D90036">
        <w:rPr>
          <w:rFonts w:ascii="Courier New" w:hAnsi="Courier New" w:cs="Courier New"/>
          <w:color w:val="FF0000"/>
          <w:sz w:val="24"/>
          <w:szCs w:val="24"/>
        </w:rPr>
        <w:t>Cultura Democrática del Consejo de Europa (RFCDC),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8341C0" w:rsidRPr="00D90036" w:rsidRDefault="008341C0" w:rsidP="008341C0">
      <w:pPr>
        <w:spacing w:after="120" w:line="360" w:lineRule="auto"/>
        <w:ind w:left="182" w:right="135" w:firstLine="459"/>
        <w:rPr>
          <w:rFonts w:ascii="Courier New" w:hAnsi="Courier New" w:cs="Courier New"/>
          <w:color w:val="FF0000"/>
          <w:sz w:val="24"/>
          <w:szCs w:val="24"/>
        </w:rPr>
      </w:pPr>
      <w:r w:rsidRPr="00D90036">
        <w:rPr>
          <w:rFonts w:ascii="Courier New" w:hAnsi="Courier New" w:cs="Courier New"/>
          <w:color w:val="FF0000"/>
          <w:sz w:val="24"/>
          <w:szCs w:val="24"/>
        </w:rPr>
        <w:t>El plurilingüismo hace referencia a la presencia simultánea de dos o más lenguas en la competencia comunicativa de un individuo y a la interrelación que se establece entre ellas. Los conocimientos y experiencias lingüísticas de cada individuo, adquiridos bien en su entorno o bien en la escuela, no se organizan en compartimentos estancos, sino que se interrelacionan y contribuyen a desarrollar y ampliar la competencia comunicativa de los sujetos. En este sentido, el Consejo de Europa indica que el objetivo del aprendizaje de lenguas en la actualidad no debe ser el dominio de una, dos o más lenguas consideradas de forma aislada, sino el enriquecimiento del repertorio lingüístico individual y el desarrollo del perfil plurilingüe e intercultural compuesto por distintos niveles de competencia en distintas lenguas que van cambiando en función de los intereses y necesidades de cada momento. Esta es precisamente la finalidad de incluir el aprendizaje de una segunda lengua extranjera en la etapa de Educación Primaria.</w:t>
      </w:r>
    </w:p>
    <w:p w:rsidR="008341C0" w:rsidRPr="00D90036" w:rsidRDefault="008341C0" w:rsidP="008341C0">
      <w:pPr>
        <w:spacing w:after="120" w:line="360" w:lineRule="auto"/>
        <w:ind w:left="182" w:right="136" w:firstLine="459"/>
        <w:rPr>
          <w:rFonts w:ascii="Courier New" w:hAnsi="Courier New" w:cs="Courier New"/>
          <w:color w:val="FF0000"/>
          <w:sz w:val="24"/>
          <w:szCs w:val="24"/>
        </w:rPr>
      </w:pPr>
      <w:r w:rsidRPr="00D90036">
        <w:rPr>
          <w:rFonts w:ascii="Courier New" w:hAnsi="Courier New" w:cs="Courier New"/>
          <w:color w:val="FF0000"/>
          <w:sz w:val="24"/>
          <w:szCs w:val="24"/>
        </w:rPr>
        <w:t>La oferta de la materia de Segunda Lengua Extranjera contribuye de forma directa a la mejora de las competencias lingüísticas, plurilingües e interculturales del alumnado, ayudando a desarrollar las capacidades vinculadas con el lenguaje y la comunicación, y favoreciendo el enriquecimiento de su repertorio lingüístico. Además, incluyen una dimensión intercultural que engloba los aspectos históricos y culturales que permiten al alumnado conocer, valorar y respetar la diversidad lingüística y cultural. Ambas dimensiones, la lingüística y la intercultural, contribuyen a que el alumnado pueda ejercer una ciudadanía independiente, activa y comprometida con una sociedad democrática. Los conocimientos, destrezas y actitudes que implica esta materia ayudan al enriquecimiento de su repertorio plurilingüe e intercultural. En consecuencia, contribuyen a su preparación para una mejor integración y participación en una variedad de contextos y situaciones comunicativas que deben suponer un estímulo para su desarrollo y mejores oportunidades en los ámbitos personal, social, educativo y profesional.</w:t>
      </w:r>
    </w:p>
    <w:p w:rsidR="008341C0" w:rsidRPr="00D90036" w:rsidRDefault="008341C0" w:rsidP="008341C0">
      <w:pPr>
        <w:spacing w:after="120" w:line="360" w:lineRule="auto"/>
        <w:ind w:left="182" w:right="136" w:firstLine="459"/>
        <w:rPr>
          <w:rFonts w:ascii="Courier New" w:hAnsi="Courier New" w:cs="Courier New"/>
          <w:color w:val="FF0000"/>
          <w:sz w:val="24"/>
          <w:szCs w:val="24"/>
        </w:rPr>
      </w:pPr>
      <w:r w:rsidRPr="00D90036">
        <w:rPr>
          <w:rFonts w:ascii="Courier New" w:hAnsi="Courier New" w:cs="Courier New"/>
          <w:color w:val="FF0000"/>
          <w:sz w:val="24"/>
          <w:szCs w:val="24"/>
        </w:rPr>
        <w:t>El Marco Común Europeo de Referencia para las lenguas (MCER) es pieza clave para determinar los distintos niveles de competencia que el alumnado adquiere en las diferentes actividades de la lengua, y sirve también de apoyo en el proceso de aprendizaje de la lengua extranjera. Asimismo, sienta las bases para la definición de las competencias comunicativas, plurilingües e interculturales, que constituyen la base del currículo de lenguas extranjeras. Por tanto, el MCER, que sirve de referente para el desarrollo y la nivelación de los distintos elementos curriculares de la materia de Lengua Extranjera, lo será también para la de Segunda Lengua Extranjera.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p>
    <w:p w:rsidR="008341C0" w:rsidRPr="00D90036" w:rsidRDefault="008341C0" w:rsidP="008341C0">
      <w:pPr>
        <w:spacing w:after="120" w:line="360" w:lineRule="auto"/>
        <w:ind w:left="182" w:right="134" w:firstLine="459"/>
        <w:rPr>
          <w:rFonts w:ascii="Courier New" w:hAnsi="Courier New" w:cs="Courier New"/>
          <w:color w:val="FF0000"/>
          <w:sz w:val="24"/>
          <w:szCs w:val="24"/>
          <w:highlight w:val="white"/>
        </w:rPr>
      </w:pPr>
      <w:r w:rsidRPr="00D90036">
        <w:rPr>
          <w:rFonts w:ascii="Courier New" w:hAnsi="Courier New" w:cs="Courier New"/>
          <w:color w:val="FF0000"/>
          <w:sz w:val="24"/>
          <w:szCs w:val="24"/>
        </w:rPr>
        <w:t xml:space="preserve">La materia de Segunda Lengua Extranjera en la etapa de Educación Primaria es opcional. Por ello, el currículo para la materia de Segunda Lengua Extranjera debe ser lo suficientemente flexible como para ajustarse al diseño que haya realizado el centro escolar, al nivel psicoevolutivo del alumnado y </w:t>
      </w:r>
      <w:r w:rsidRPr="00D90036">
        <w:rPr>
          <w:rFonts w:ascii="Courier New" w:hAnsi="Courier New" w:cs="Courier New"/>
          <w:color w:val="FF0000"/>
          <w:sz w:val="24"/>
          <w:szCs w:val="24"/>
          <w:highlight w:val="white"/>
        </w:rPr>
        <w:t>a la diversidad de niveles que puede presentar el alumnado. Para contribuir a esa flexibilidad, este currículo desarrolla los niveles básicos tomando como referencia el currículo general de la materia de Lengua Extranjera, que deberá ade</w:t>
      </w:r>
      <w:r w:rsidRPr="00D90036">
        <w:rPr>
          <w:rFonts w:ascii="Courier New" w:hAnsi="Courier New" w:cs="Courier New"/>
          <w:color w:val="FF0000"/>
          <w:sz w:val="24"/>
          <w:szCs w:val="24"/>
        </w:rPr>
        <w:t>cuarse al contexto y a l</w:t>
      </w:r>
      <w:r w:rsidRPr="00D90036">
        <w:rPr>
          <w:rFonts w:ascii="Courier New" w:hAnsi="Courier New" w:cs="Courier New"/>
          <w:color w:val="FF0000"/>
          <w:sz w:val="24"/>
          <w:szCs w:val="24"/>
          <w:highlight w:val="white"/>
        </w:rPr>
        <w:t>as características del alumnado.</w:t>
      </w:r>
    </w:p>
    <w:p w:rsidR="008341C0" w:rsidRPr="00D90036" w:rsidRDefault="008341C0" w:rsidP="008341C0">
      <w:pPr>
        <w:pStyle w:val="Ttulo1"/>
        <w:spacing w:before="0" w:after="120" w:line="360" w:lineRule="auto"/>
        <w:ind w:left="0" w:firstLine="459"/>
        <w:rPr>
          <w:rFonts w:ascii="Courier New" w:hAnsi="Courier New" w:cs="Courier New"/>
          <w:color w:val="FF0000"/>
        </w:rPr>
      </w:pPr>
      <w:bookmarkStart w:id="46" w:name="_71sga2ci21av"/>
      <w:bookmarkEnd w:id="46"/>
      <w:r w:rsidRPr="00D90036">
        <w:rPr>
          <w:rFonts w:ascii="Courier New" w:hAnsi="Courier New" w:cs="Courier New"/>
          <w:color w:val="FF0000"/>
        </w:rPr>
        <w:t>Especificaciones sobre las competencias específicas, los saberes básicos y los criterios de evaluación.</w:t>
      </w:r>
    </w:p>
    <w:p w:rsidR="008341C0" w:rsidRPr="00D90036" w:rsidRDefault="008341C0" w:rsidP="008341C0">
      <w:pPr>
        <w:spacing w:after="120" w:line="360" w:lineRule="auto"/>
        <w:ind w:left="182" w:right="137" w:firstLine="459"/>
        <w:rPr>
          <w:rFonts w:ascii="Courier New" w:hAnsi="Courier New" w:cs="Courier New"/>
          <w:color w:val="FF0000"/>
          <w:sz w:val="24"/>
          <w:szCs w:val="24"/>
        </w:rPr>
      </w:pPr>
      <w:bookmarkStart w:id="47" w:name="_6g27pb1z6zoc"/>
      <w:bookmarkEnd w:id="47"/>
      <w:r w:rsidRPr="00D90036">
        <w:rPr>
          <w:rFonts w:ascii="Courier New" w:hAnsi="Courier New" w:cs="Courier New"/>
          <w:color w:val="FF0000"/>
          <w:sz w:val="24"/>
          <w:szCs w:val="24"/>
        </w:rPr>
        <w:t>Las enseñanzas de una Segunda Lengua Extranjera deben ir dirigidas a la consecución de las mismas competencias específicas establecidas para la primera, con la necesaria adecuación del nivel a las características del alumnado. Así, esta materia está diseñada a partir de las seis competencias específicas planteadas en el currículo de Lengua Extranjera, que recogen aspectos relacionados con las actividades comunicativas de comprensión, producción, interacción y mediación, así como con el plurilingüismo y la interculturalidad.</w:t>
      </w:r>
    </w:p>
    <w:p w:rsidR="008341C0" w:rsidRPr="00D90036" w:rsidRDefault="008341C0" w:rsidP="008341C0">
      <w:pPr>
        <w:spacing w:after="120" w:line="360" w:lineRule="auto"/>
        <w:ind w:left="182" w:right="136" w:firstLine="459"/>
        <w:rPr>
          <w:rFonts w:ascii="Courier New" w:hAnsi="Courier New" w:cs="Courier New"/>
          <w:b/>
          <w:color w:val="FF0000"/>
          <w:sz w:val="24"/>
          <w:szCs w:val="24"/>
        </w:rPr>
      </w:pPr>
      <w:bookmarkStart w:id="48" w:name="_pfnhu2dncd57"/>
      <w:bookmarkEnd w:id="48"/>
      <w:r w:rsidRPr="00D90036">
        <w:rPr>
          <w:rFonts w:ascii="Courier New" w:hAnsi="Courier New" w:cs="Courier New"/>
          <w:color w:val="FF0000"/>
          <w:sz w:val="24"/>
          <w:szCs w:val="24"/>
        </w:rPr>
        <w:t>Los criterios de evaluación determinan el grado de adquisición de las competencias específicas por parte del alumnado, por lo que se presentan vinculados a ellas. Su adecuada aplicación depende de los niveles de partida del alumnado. La evaluación debe remitir fundamentalmente a los logros a partir de la situación de partida de cada alumna o alumno. Teniendo esto en cuenta, los criterios de evaluación de la materia de Lengua Extranjera deben utilizarse como referente tanto para la detección del punto de partida del alumnado, como para la evaluación del nivel final, ayudando así a establecer el grado de avance experimentado por el alumnado de forma individualizada.</w:t>
      </w:r>
    </w:p>
    <w:p w:rsidR="008341C0" w:rsidRPr="00D90036" w:rsidRDefault="008341C0" w:rsidP="008341C0">
      <w:pPr>
        <w:spacing w:after="120" w:line="360" w:lineRule="auto"/>
        <w:ind w:left="182" w:right="143" w:firstLine="459"/>
        <w:rPr>
          <w:rFonts w:ascii="Courier New" w:hAnsi="Courier New" w:cs="Courier New"/>
          <w:color w:val="FF0000"/>
          <w:sz w:val="24"/>
          <w:szCs w:val="24"/>
        </w:rPr>
      </w:pPr>
      <w:bookmarkStart w:id="49" w:name="_3j2qqm3"/>
      <w:bookmarkEnd w:id="49"/>
      <w:r w:rsidRPr="00D90036">
        <w:rPr>
          <w:rFonts w:ascii="Courier New" w:hAnsi="Courier New" w:cs="Courier New"/>
          <w:color w:val="FF0000"/>
          <w:sz w:val="24"/>
          <w:szCs w:val="24"/>
        </w:rPr>
        <w:t>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los saberes que es necesario movilizar para el desarrollo de las actividades comunicativas de comprensión, producción, interacción y mediación, incluidos los relacionados con la búsqueda de fuentes de información y la gestión de las fuentes consultadas. El bloque de Plurilingüismo integra los saberes relacionados con la capacidad de reflexionar sobre el funcionamiento de las lenguas, así como los saberes que forman parte del repertorio lingüístico del alumnado, con el fin de contribuir al aprendizaje de la lengua extranjera y a la mejora de las lenguas familiares. Por último, en el bloque de Interculturalidad se agrupan los saberes acerca de las culturas vehiculadas a través de la lengua extranjera, y su valoración como oportunidad de enriquecimiento y de relación con las y los demás. Se incluyen también en este bloque los saberes orientados al desarrollo de actitudes de interés por entender y apreciar otras lenguas, variedades lingüísticas y culturas.</w:t>
      </w:r>
    </w:p>
    <w:p w:rsidR="008341C0" w:rsidRPr="008341C0" w:rsidRDefault="008341C0" w:rsidP="008341C0">
      <w:pPr>
        <w:spacing w:after="120" w:line="360" w:lineRule="auto"/>
        <w:ind w:firstLine="459"/>
        <w:rPr>
          <w:rFonts w:ascii="Courier New" w:hAnsi="Courier New" w:cs="Courier New"/>
          <w:sz w:val="24"/>
          <w:szCs w:val="24"/>
        </w:rPr>
      </w:pPr>
    </w:p>
    <w:p w:rsidR="008341C0" w:rsidRPr="008341C0" w:rsidRDefault="008341C0" w:rsidP="008341C0">
      <w:pPr>
        <w:spacing w:after="120" w:line="360" w:lineRule="auto"/>
        <w:ind w:right="122" w:firstLine="459"/>
        <w:rPr>
          <w:rFonts w:ascii="Courier New" w:hAnsi="Courier New" w:cs="Courier New"/>
          <w:sz w:val="24"/>
          <w:szCs w:val="24"/>
        </w:rPr>
      </w:pPr>
    </w:p>
    <w:p w:rsidR="00570703" w:rsidRPr="008341C0" w:rsidRDefault="00570703" w:rsidP="008341C0">
      <w:pPr>
        <w:spacing w:after="120" w:line="360" w:lineRule="auto"/>
        <w:ind w:left="0" w:firstLine="459"/>
        <w:rPr>
          <w:rFonts w:ascii="Courier New" w:hAnsi="Courier New" w:cs="Courier New"/>
          <w:sz w:val="24"/>
          <w:szCs w:val="24"/>
        </w:rPr>
      </w:pPr>
      <w:bookmarkStart w:id="50" w:name="_GoBack"/>
      <w:bookmarkEnd w:id="50"/>
    </w:p>
    <w:sectPr w:rsidR="00570703" w:rsidRPr="008341C0" w:rsidSect="008341C0">
      <w:footerReference w:type="default" r:id="rId8"/>
      <w:pgSz w:w="11910" w:h="16840"/>
      <w:pgMar w:top="2268" w:right="958" w:bottom="1418" w:left="981" w:header="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DA" w:rsidRDefault="007F09DA">
      <w:r>
        <w:separator/>
      </w:r>
    </w:p>
  </w:endnote>
  <w:endnote w:type="continuationSeparator" w:id="0">
    <w:p w:rsidR="007F09DA" w:rsidRDefault="007F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03" w:rsidRDefault="00750BC5">
    <w:pPr>
      <w:pBdr>
        <w:top w:val="nil"/>
        <w:left w:val="nil"/>
        <w:bottom w:val="nil"/>
        <w:right w:val="nil"/>
        <w:between w:val="nil"/>
      </w:pBdr>
      <w:spacing w:line="14" w:lineRule="auto"/>
      <w:ind w:left="0" w:right="0"/>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D90036">
      <w:rPr>
        <w:noProof/>
        <w:sz w:val="20"/>
        <w:szCs w:val="20"/>
      </w:rPr>
      <w:t>15</w:t>
    </w:r>
    <w:r>
      <w:rPr>
        <w:sz w:val="20"/>
        <w:szCs w:val="20"/>
      </w:rPr>
      <w:fldChar w:fldCharType="end"/>
    </w:r>
    <w:r>
      <w:rPr>
        <w:noProof/>
      </w:rPr>
      <mc:AlternateContent>
        <mc:Choice Requires="wps">
          <w:drawing>
            <wp:anchor distT="0" distB="0" distL="0" distR="0" simplePos="0" relativeHeight="251658240" behindDoc="1" locked="0" layoutInCell="1" hidden="0" allowOverlap="1">
              <wp:simplePos x="0" y="0"/>
              <wp:positionH relativeFrom="column">
                <wp:posOffset>2857500</wp:posOffset>
              </wp:positionH>
              <wp:positionV relativeFrom="paragraph">
                <wp:posOffset>9893300</wp:posOffset>
              </wp:positionV>
              <wp:extent cx="800735" cy="184150"/>
              <wp:effectExtent l="0" t="0" r="0" b="0"/>
              <wp:wrapNone/>
              <wp:docPr id="2" name="Forma libre 2"/>
              <wp:cNvGraphicFramePr/>
              <a:graphic xmlns:a="http://schemas.openxmlformats.org/drawingml/2006/main">
                <a:graphicData uri="http://schemas.microsoft.com/office/word/2010/wordprocessingShape">
                  <wps:wsp>
                    <wps:cNvSpPr/>
                    <wps:spPr>
                      <a:xfrm>
                        <a:off x="4955158" y="3697450"/>
                        <a:ext cx="781685" cy="165100"/>
                      </a:xfrm>
                      <a:custGeom>
                        <a:avLst/>
                        <a:gdLst/>
                        <a:ahLst/>
                        <a:cxnLst/>
                        <a:rect l="l" t="t" r="r" b="b"/>
                        <a:pathLst>
                          <a:path w="781685" h="165100" extrusionOk="0">
                            <a:moveTo>
                              <a:pt x="0" y="0"/>
                            </a:moveTo>
                            <a:lnTo>
                              <a:pt x="0" y="165100"/>
                            </a:lnTo>
                            <a:lnTo>
                              <a:pt x="781685" y="165100"/>
                            </a:lnTo>
                            <a:lnTo>
                              <a:pt x="781685" y="0"/>
                            </a:lnTo>
                            <a:close/>
                          </a:path>
                        </a:pathLst>
                      </a:custGeom>
                      <a:solidFill>
                        <a:srgbClr val="FFFFFF"/>
                      </a:solidFill>
                      <a:ln>
                        <a:noFill/>
                      </a:ln>
                    </wps:spPr>
                    <wps:txbx>
                      <w:txbxContent>
                        <w:p w:rsidR="00570703" w:rsidRDefault="00750BC5">
                          <w:pPr>
                            <w:spacing w:line="243" w:lineRule="auto"/>
                            <w:ind w:left="20" w:right="0" w:firstLine="40"/>
                            <w:jc w:val="left"/>
                            <w:textDirection w:val="btLr"/>
                          </w:pPr>
                          <w:proofErr w:type="gramStart"/>
                          <w:r>
                            <w:rPr>
                              <w:rFonts w:ascii="Calibri" w:eastAsia="Calibri" w:hAnsi="Calibri" w:cs="Calibri"/>
                              <w:color w:val="000000"/>
                            </w:rPr>
                            <w:t xml:space="preserve">Página </w:t>
                          </w:r>
                          <w:r>
                            <w:rPr>
                              <w:rFonts w:ascii="Calibri" w:eastAsia="Calibri" w:hAnsi="Calibri" w:cs="Calibri"/>
                              <w:b/>
                              <w:color w:val="000000"/>
                            </w:rPr>
                            <w:t xml:space="preserve"> PAGE</w:t>
                          </w:r>
                          <w:proofErr w:type="gramEnd"/>
                          <w:r>
                            <w:rPr>
                              <w:rFonts w:ascii="Calibri" w:eastAsia="Calibri" w:hAnsi="Calibri" w:cs="Calibri"/>
                              <w:b/>
                              <w:color w:val="000000"/>
                            </w:rPr>
                            <w:t xml:space="preserve"> </w:t>
                          </w:r>
                          <w:r>
                            <w:rPr>
                              <w:color w:val="000000"/>
                            </w:rPr>
                            <w:t>2</w:t>
                          </w:r>
                          <w:r>
                            <w:rPr>
                              <w:rFonts w:ascii="Calibri" w:eastAsia="Calibri" w:hAnsi="Calibri" w:cs="Calibri"/>
                              <w:b/>
                              <w:color w:val="000000"/>
                            </w:rPr>
                            <w:t xml:space="preserve"> </w:t>
                          </w:r>
                          <w:r>
                            <w:rPr>
                              <w:rFonts w:ascii="Calibri" w:eastAsia="Calibri" w:hAnsi="Calibri" w:cs="Calibri"/>
                              <w:color w:val="000000"/>
                            </w:rPr>
                            <w:t xml:space="preserve">de </w:t>
                          </w:r>
                          <w:r>
                            <w:rPr>
                              <w:rFonts w:ascii="Calibri" w:eastAsia="Calibri" w:hAnsi="Calibri" w:cs="Calibri"/>
                              <w:b/>
                              <w:color w:val="000000"/>
                            </w:rPr>
                            <w:t>9</w:t>
                          </w:r>
                        </w:p>
                      </w:txbxContent>
                    </wps:txbx>
                    <wps:bodyPr spcFirstLastPara="1" wrap="square" lIns="88900" tIns="38100" rIns="88900" bIns="38100" anchor="t" anchorCtr="0">
                      <a:noAutofit/>
                    </wps:bodyPr>
                  </wps:wsp>
                </a:graphicData>
              </a:graphic>
            </wp:anchor>
          </w:drawing>
        </mc:Choice>
        <mc:Fallback>
          <w:pict>
            <v:shape id="Forma libre 2" o:spid="_x0000_s1026" style="position:absolute;left:0;text-align:left;margin-left:225pt;margin-top:779pt;width:63.05pt;height:14.5pt;z-index:-251658240;visibility:visible;mso-wrap-style:square;mso-wrap-distance-left:0;mso-wrap-distance-top:0;mso-wrap-distance-right:0;mso-wrap-distance-bottom:0;mso-position-horizontal:absolute;mso-position-horizontal-relative:text;mso-position-vertical:absolute;mso-position-vertical-relative:text;v-text-anchor:top" coordsize="781685,165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" adj="-11796480,,5400" path="m,l,165100r781685,l781685,,,xe" stroked="f">
              <v:stroke joinstyle="miter"/>
              <v:formulas/>
              <v:path arrowok="t" o:extrusionok="f" o:connecttype="custom" textboxrect="0,0,781685,165100"/>
              <v:textbox inset="7pt,3pt,7pt,3pt">
                <w:txbxContent>
                  <w:p w:rsidR="00570703" w:rsidRDefault="00750BC5">
                    <w:pPr>
                      <w:spacing w:line="243" w:lineRule="auto"/>
                      <w:ind w:left="20" w:right="0" w:firstLine="40"/>
                      <w:jc w:val="left"/>
                      <w:textDirection w:val="btLr"/>
                    </w:pPr>
                    <w:proofErr w:type="gramStart"/>
                    <w:r>
                      <w:rPr>
                        <w:rFonts w:ascii="Calibri" w:eastAsia="Calibri" w:hAnsi="Calibri" w:cs="Calibri"/>
                        <w:color w:val="000000"/>
                      </w:rPr>
                      <w:t xml:space="preserve">Página </w:t>
                    </w:r>
                    <w:r>
                      <w:rPr>
                        <w:rFonts w:ascii="Calibri" w:eastAsia="Calibri" w:hAnsi="Calibri" w:cs="Calibri"/>
                        <w:b/>
                        <w:color w:val="000000"/>
                      </w:rPr>
                      <w:t xml:space="preserve"> PAGE</w:t>
                    </w:r>
                    <w:proofErr w:type="gramEnd"/>
                    <w:r>
                      <w:rPr>
                        <w:rFonts w:ascii="Calibri" w:eastAsia="Calibri" w:hAnsi="Calibri" w:cs="Calibri"/>
                        <w:b/>
                        <w:color w:val="000000"/>
                      </w:rPr>
                      <w:t xml:space="preserve"> </w:t>
                    </w:r>
                    <w:r>
                      <w:rPr>
                        <w:color w:val="000000"/>
                      </w:rPr>
                      <w:t>2</w:t>
                    </w:r>
                    <w:r>
                      <w:rPr>
                        <w:rFonts w:ascii="Calibri" w:eastAsia="Calibri" w:hAnsi="Calibri" w:cs="Calibri"/>
                        <w:b/>
                        <w:color w:val="000000"/>
                      </w:rPr>
                      <w:t xml:space="preserve"> </w:t>
                    </w:r>
                    <w:r>
                      <w:rPr>
                        <w:rFonts w:ascii="Calibri" w:eastAsia="Calibri" w:hAnsi="Calibri" w:cs="Calibri"/>
                        <w:color w:val="000000"/>
                      </w:rPr>
                      <w:t xml:space="preserve">de </w:t>
                    </w:r>
                    <w:r>
                      <w:rPr>
                        <w:rFonts w:ascii="Calibri" w:eastAsia="Calibri" w:hAnsi="Calibri" w:cs="Calibri"/>
                        <w:b/>
                        <w:color w:val="000000"/>
                      </w:rPr>
                      <w:t>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DA" w:rsidRDefault="007F09DA">
      <w:r>
        <w:separator/>
      </w:r>
    </w:p>
  </w:footnote>
  <w:footnote w:type="continuationSeparator" w:id="0">
    <w:p w:rsidR="007F09DA" w:rsidRDefault="007F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5BD0"/>
    <w:multiLevelType w:val="hybridMultilevel"/>
    <w:tmpl w:val="213AF6C8"/>
    <w:lvl w:ilvl="0" w:tplc="47E8FC40">
      <w:start w:val="1"/>
      <w:numFmt w:val="bullet"/>
      <w:lvlText w:val="-"/>
      <w:lvlJc w:val="left"/>
      <w:pPr>
        <w:ind w:left="1429" w:hanging="360"/>
      </w:pPr>
      <w:rPr>
        <w:rFonts w:ascii="Sylfaen" w:hAnsi="Sylfae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1A002B85"/>
    <w:multiLevelType w:val="hybridMultilevel"/>
    <w:tmpl w:val="FE548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2909D2"/>
    <w:multiLevelType w:val="hybridMultilevel"/>
    <w:tmpl w:val="249237EC"/>
    <w:lvl w:ilvl="0" w:tplc="A704C5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03"/>
    <w:rsid w:val="00214183"/>
    <w:rsid w:val="00301308"/>
    <w:rsid w:val="004B0405"/>
    <w:rsid w:val="004F2747"/>
    <w:rsid w:val="00570703"/>
    <w:rsid w:val="0068319D"/>
    <w:rsid w:val="00750BC5"/>
    <w:rsid w:val="007F09DA"/>
    <w:rsid w:val="008341C0"/>
    <w:rsid w:val="008779CE"/>
    <w:rsid w:val="00A60A1E"/>
    <w:rsid w:val="00A64221"/>
    <w:rsid w:val="00B23EA1"/>
    <w:rsid w:val="00B25939"/>
    <w:rsid w:val="00D90036"/>
    <w:rsid w:val="00DA0214"/>
    <w:rsid w:val="00DD1590"/>
    <w:rsid w:val="00ED0126"/>
    <w:rsid w:val="00EE53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0E2F4-CD14-47F7-B440-65317B65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 w:bidi="ar-SA"/>
      </w:rPr>
    </w:rPrDefault>
    <w:pPrDefault>
      <w:pPr>
        <w:widowControl w:val="0"/>
        <w:ind w:left="100" w:right="11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pPr>
      <w:tabs>
        <w:tab w:val="left" w:pos="460"/>
      </w:tabs>
      <w:spacing w:before="77"/>
      <w:ind w:left="460" w:right="0"/>
      <w:jc w:val="left"/>
      <w:outlineLvl w:val="0"/>
    </w:pPr>
    <w:rPr>
      <w:b/>
      <w:color w:val="2D74B5"/>
      <w:sz w:val="24"/>
      <w:szCs w:val="24"/>
    </w:rPr>
  </w:style>
  <w:style w:type="paragraph" w:styleId="Ttulo2">
    <w:name w:val="heading 2"/>
    <w:basedOn w:val="Normal"/>
    <w:next w:val="Normal"/>
    <w:link w:val="Ttulo2Car"/>
    <w:pPr>
      <w:outlineLvl w:val="1"/>
    </w:pPr>
    <w:rPr>
      <w:b/>
      <w:color w:val="2D74B5"/>
      <w:sz w:val="24"/>
      <w:szCs w:val="24"/>
    </w:rPr>
  </w:style>
  <w:style w:type="paragraph" w:styleId="Ttulo3">
    <w:name w:val="heading 3"/>
    <w:basedOn w:val="Normal"/>
    <w:next w:val="Normal"/>
    <w:link w:val="Ttulo3Car"/>
    <w:pPr>
      <w:keepNext/>
      <w:keepLines/>
      <w:spacing w:before="1" w:line="252" w:lineRule="auto"/>
      <w:outlineLvl w:val="2"/>
    </w:pPr>
    <w:rPr>
      <w:b/>
      <w:i/>
      <w:color w:val="2D74B5"/>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tabs>
        <w:tab w:val="left" w:pos="460"/>
      </w:tabs>
      <w:spacing w:before="77"/>
      <w:ind w:left="460" w:right="0"/>
      <w:jc w:val="left"/>
    </w:pPr>
    <w:rPr>
      <w:b/>
      <w:color w:val="2D74B5"/>
      <w:sz w:val="24"/>
      <w:szCs w:val="24"/>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C22A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5B"/>
    <w:rPr>
      <w:rFonts w:ascii="Tahoma" w:hAnsi="Tahoma" w:cs="Tahoma"/>
      <w:sz w:val="16"/>
      <w:szCs w:val="16"/>
    </w:r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paragraph" w:customStyle="1" w:styleId="xa1">
    <w:name w:val="xa1"/>
    <w:basedOn w:val="Normal"/>
    <w:rsid w:val="00301308"/>
    <w:pPr>
      <w:widowControl/>
      <w:spacing w:after="240"/>
      <w:ind w:left="300" w:right="75"/>
    </w:pPr>
    <w:rPr>
      <w:rFonts w:ascii="Times New Roman" w:eastAsia="Times New Roman" w:hAnsi="Times New Roman" w:cs="Times New Roman"/>
      <w:sz w:val="24"/>
      <w:szCs w:val="24"/>
    </w:rPr>
  </w:style>
  <w:style w:type="character" w:customStyle="1" w:styleId="Ttulo1Car">
    <w:name w:val="Título 1 Car"/>
    <w:basedOn w:val="Fuentedeprrafopredeter"/>
    <w:link w:val="Ttulo1"/>
    <w:rsid w:val="00DD1590"/>
    <w:rPr>
      <w:b/>
      <w:color w:val="2D74B5"/>
      <w:sz w:val="24"/>
      <w:szCs w:val="24"/>
    </w:rPr>
  </w:style>
  <w:style w:type="character" w:customStyle="1" w:styleId="Ttulo2Car">
    <w:name w:val="Título 2 Car"/>
    <w:basedOn w:val="Fuentedeprrafopredeter"/>
    <w:link w:val="Ttulo2"/>
    <w:rsid w:val="00DD1590"/>
    <w:rPr>
      <w:b/>
      <w:color w:val="2D74B5"/>
      <w:sz w:val="24"/>
      <w:szCs w:val="24"/>
    </w:rPr>
  </w:style>
  <w:style w:type="character" w:customStyle="1" w:styleId="Ttulo3Car">
    <w:name w:val="Título 3 Car"/>
    <w:basedOn w:val="Fuentedeprrafopredeter"/>
    <w:link w:val="Ttulo3"/>
    <w:rsid w:val="00DD1590"/>
    <w:rPr>
      <w:b/>
      <w:i/>
      <w:color w:val="2D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75912">
      <w:bodyDiv w:val="1"/>
      <w:marLeft w:val="0"/>
      <w:marRight w:val="0"/>
      <w:marTop w:val="0"/>
      <w:marBottom w:val="0"/>
      <w:divBdr>
        <w:top w:val="none" w:sz="0" w:space="0" w:color="auto"/>
        <w:left w:val="none" w:sz="0" w:space="0" w:color="auto"/>
        <w:bottom w:val="none" w:sz="0" w:space="0" w:color="auto"/>
        <w:right w:val="none" w:sz="0" w:space="0" w:color="auto"/>
      </w:divBdr>
    </w:div>
    <w:div w:id="176345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2DGo+TxKjbQOiWJY5cih4zn3WA==">AMUW2mUwtm54AUyuLFyAEQjWC1S/eeZCahCbW76oq+gpwtzDxRrHtc2aDqyIMiQgh/1b4eWPNjerWkaNO4EwfvxJa5wR2PrQIOIDhVWBxMlED2clPmTidE4F8pShm+ZLnkHqnGtXltm0Q61yGSWohCPeZwWwJ2yKitR2BBahGj/H4Xfek6eM6VzxMyEvshR1jiD9oE14708Vls5R9MQJVFu7jfMnEY4gFIdaF608MqN+UPYbrPvB6NDD6/KkoNukrhK0OB8kd+5V+bEa6us2vUyQknaI7cvkmkCvITIelzOQbe1H5nngzTUYITZZmS5HAadRuF+JiIaUeVDACkhpN/p/Zhn5SpapEF/jcLSp+P2RUFHqYtrZ47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4408</Words>
  <Characters>24244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Arriazu Amat, Pablo (Educación)</dc:creator>
  <cp:lastModifiedBy>X006008</cp:lastModifiedBy>
  <cp:revision>14</cp:revision>
  <cp:lastPrinted>2022-05-18T11:26:00Z</cp:lastPrinted>
  <dcterms:created xsi:type="dcterms:W3CDTF">2022-05-18T10:24:00Z</dcterms:created>
  <dcterms:modified xsi:type="dcterms:W3CDTF">2022-06-16T10:24:00Z</dcterms:modified>
</cp:coreProperties>
</file>